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7C41D" w14:textId="77777777" w:rsidR="00992127" w:rsidRDefault="00992127" w:rsidP="00992127">
      <w:pPr>
        <w:pStyle w:val="Heading1"/>
      </w:pPr>
      <w:bookmarkStart w:id="0" w:name="_GoBack"/>
      <w:bookmarkEnd w:id="0"/>
      <w:r>
        <w:t>Purpose</w:t>
      </w:r>
    </w:p>
    <w:p w14:paraId="4FCB8E63" w14:textId="77777777" w:rsidR="00992127" w:rsidRPr="00EA5E76" w:rsidRDefault="00992127" w:rsidP="00992127">
      <w:pPr>
        <w:pStyle w:val="BodyText"/>
      </w:pPr>
      <w:r w:rsidRPr="00EA5E76">
        <w:t xml:space="preserve">These instructions are issued to Contractors carrying out work on behalf of </w:t>
      </w:r>
      <w:r>
        <w:t>GBC</w:t>
      </w:r>
      <w:r w:rsidRPr="00EA5E76">
        <w:t>. They outline the health, safety and environmental rules and procedures which the Contractor is required to follow when undertaking work.</w:t>
      </w:r>
    </w:p>
    <w:p w14:paraId="4F223D7C" w14:textId="77777777" w:rsidR="00992127" w:rsidRPr="00EA5E76" w:rsidRDefault="00992127" w:rsidP="00992127">
      <w:pPr>
        <w:pStyle w:val="BodyText"/>
      </w:pPr>
      <w:r w:rsidRPr="00EA5E76">
        <w:t>The instructions are produced primarily for the use of the Contractors management and supervisory staff who are required to ensure that the rules and procedures are brought to the notice of all the Co</w:t>
      </w:r>
      <w:r>
        <w:t>ntractors</w:t>
      </w:r>
      <w:r w:rsidRPr="00EA5E76">
        <w:t xml:space="preserve"> </w:t>
      </w:r>
      <w:r>
        <w:t>workers</w:t>
      </w:r>
      <w:r w:rsidRPr="00EA5E76">
        <w:t xml:space="preserve"> and that such rules and procedures are strictly followed.</w:t>
      </w:r>
    </w:p>
    <w:p w14:paraId="6F9DAFDC" w14:textId="77777777" w:rsidR="00992127" w:rsidRPr="00EA5E76" w:rsidRDefault="00992127" w:rsidP="00992127">
      <w:pPr>
        <w:pStyle w:val="BodyText"/>
      </w:pPr>
      <w:r w:rsidRPr="00EA5E76">
        <w:t>If there is any doubt or misunderstanding ab</w:t>
      </w:r>
      <w:r>
        <w:t>out the contents of this instruction</w:t>
      </w:r>
      <w:r w:rsidRPr="00EA5E76">
        <w:t xml:space="preserve"> the Contractor should consult </w:t>
      </w:r>
      <w:r>
        <w:t>GBC</w:t>
      </w:r>
      <w:r w:rsidRPr="00EA5E76">
        <w:t xml:space="preserve"> Management for clarification.</w:t>
      </w:r>
    </w:p>
    <w:p w14:paraId="0F7087C1" w14:textId="77777777" w:rsidR="00992127" w:rsidRDefault="00992127" w:rsidP="00992127">
      <w:pPr>
        <w:pStyle w:val="Heading1"/>
      </w:pPr>
      <w:r>
        <w:t>GBC Responsibility</w:t>
      </w:r>
    </w:p>
    <w:p w14:paraId="6B14C244" w14:textId="77777777" w:rsidR="00992127" w:rsidRPr="00992127" w:rsidRDefault="00992127" w:rsidP="00992127">
      <w:pPr>
        <w:pStyle w:val="List-BulletIndented"/>
      </w:pPr>
      <w:r w:rsidRPr="006625E5">
        <w:t>Shall ensure that adequately resourced and competent Contractors are employed;</w:t>
      </w:r>
    </w:p>
    <w:p w14:paraId="166D8BAA" w14:textId="77777777" w:rsidR="00992127" w:rsidRPr="00992127" w:rsidRDefault="00992127" w:rsidP="00992127">
      <w:pPr>
        <w:pStyle w:val="List-BulletIndented"/>
      </w:pPr>
      <w:r w:rsidRPr="006625E5">
        <w:t>Shall ensure all equipment is safe and fit for service under the specified operating conditions;</w:t>
      </w:r>
    </w:p>
    <w:p w14:paraId="0393AE09" w14:textId="77777777" w:rsidR="00992127" w:rsidRPr="00992127" w:rsidRDefault="00992127" w:rsidP="00992127">
      <w:pPr>
        <w:pStyle w:val="List-BulletIndented"/>
      </w:pPr>
      <w:r w:rsidRPr="006625E5">
        <w:t>Shall monitor Health &amp; Safety performance;</w:t>
      </w:r>
    </w:p>
    <w:p w14:paraId="5388485D" w14:textId="77777777" w:rsidR="00992127" w:rsidRPr="00992127" w:rsidRDefault="00992127" w:rsidP="00992127">
      <w:pPr>
        <w:pStyle w:val="List-BulletIndented"/>
      </w:pPr>
      <w:r w:rsidRPr="006625E5">
        <w:t>Establish and maintain effective communication and co-ordination between all contractors;</w:t>
      </w:r>
    </w:p>
    <w:p w14:paraId="2E4D015C" w14:textId="77777777" w:rsidR="00992127" w:rsidRPr="00992127" w:rsidRDefault="00992127" w:rsidP="00992127">
      <w:pPr>
        <w:pStyle w:val="List-BulletIndented"/>
      </w:pPr>
      <w:r w:rsidRPr="006625E5">
        <w:t>Shall ensure all Contractors undergo a robust Induction process;</w:t>
      </w:r>
    </w:p>
    <w:p w14:paraId="5B39FDA3" w14:textId="77777777" w:rsidR="00992127" w:rsidRPr="00992127" w:rsidRDefault="00992127" w:rsidP="00992127">
      <w:pPr>
        <w:pStyle w:val="List-BulletIndented"/>
      </w:pPr>
      <w:r w:rsidRPr="006625E5">
        <w:t>Shall transfer all relevant Health and Sa</w:t>
      </w:r>
      <w:r w:rsidRPr="00992127">
        <w:t>fety information to Contractors;</w:t>
      </w:r>
    </w:p>
    <w:p w14:paraId="5AC44089" w14:textId="77777777" w:rsidR="00992127" w:rsidRPr="00992127" w:rsidRDefault="00992127" w:rsidP="00992127">
      <w:pPr>
        <w:pStyle w:val="List-BulletIndented"/>
      </w:pPr>
      <w:r>
        <w:t>Shall monitor Environmental performance.</w:t>
      </w:r>
    </w:p>
    <w:p w14:paraId="35ECBE4F" w14:textId="77777777" w:rsidR="00992127" w:rsidRDefault="00992127" w:rsidP="00992127">
      <w:pPr>
        <w:pStyle w:val="Heading1"/>
      </w:pPr>
      <w:r>
        <w:t>Contractors Responsibility</w:t>
      </w:r>
    </w:p>
    <w:p w14:paraId="564D9DD0" w14:textId="77777777" w:rsidR="00992127" w:rsidRPr="00992127" w:rsidRDefault="00992127" w:rsidP="00992127">
      <w:pPr>
        <w:pStyle w:val="List-BulletIndented"/>
      </w:pPr>
      <w:r w:rsidRPr="00E67E27">
        <w:t xml:space="preserve">The </w:t>
      </w:r>
      <w:r w:rsidRPr="00992127">
        <w:t>Contractor must comply with the provisions of the Health and Safety at Work Act 2015 and all related legislation including all regulations and codes of practice approved under the Health and Safety at Work Act 2015;</w:t>
      </w:r>
    </w:p>
    <w:p w14:paraId="7AAC087B" w14:textId="77777777" w:rsidR="00992127" w:rsidRPr="00992127" w:rsidRDefault="00992127" w:rsidP="00992127">
      <w:pPr>
        <w:pStyle w:val="List-BulletIndented"/>
      </w:pPr>
      <w:r>
        <w:t>The Contractor must comply with the Resource Management Act 1991 at all times when carrying out their obligations under this agreement;</w:t>
      </w:r>
    </w:p>
    <w:p w14:paraId="34CE414F" w14:textId="77777777" w:rsidR="00992127" w:rsidRPr="00992127" w:rsidRDefault="00992127" w:rsidP="00992127">
      <w:pPr>
        <w:pStyle w:val="List-BulletIndented"/>
      </w:pPr>
      <w:r>
        <w:t>Contractors must ensure all Health and Safety leg</w:t>
      </w:r>
      <w:r w:rsidRPr="00992127">
        <w:t>islation is complied with by its workers, agents and sub-contractors;</w:t>
      </w:r>
    </w:p>
    <w:p w14:paraId="67AC3975" w14:textId="77777777" w:rsidR="00992127" w:rsidRPr="00992127" w:rsidRDefault="00992127" w:rsidP="00992127">
      <w:pPr>
        <w:pStyle w:val="List-BulletIndented"/>
      </w:pPr>
      <w:r w:rsidRPr="008C4974">
        <w:t xml:space="preserve">The responsibility for ensuring that Contractors </w:t>
      </w:r>
      <w:r w:rsidRPr="00992127">
        <w:t>workers understand and comply with the relevant health and safety procedures rests with the Contractors Management;</w:t>
      </w:r>
    </w:p>
    <w:p w14:paraId="55251B77" w14:textId="77777777" w:rsidR="00992127" w:rsidRPr="00992127" w:rsidRDefault="00992127" w:rsidP="00992127">
      <w:pPr>
        <w:pStyle w:val="List-BulletIndented"/>
      </w:pPr>
      <w:r>
        <w:t>Contractors will be fully conversant</w:t>
      </w:r>
      <w:r w:rsidRPr="00992127">
        <w:t xml:space="preserve"> with the requirements of these instructions and the rules and regulations applied to working for GBC;</w:t>
      </w:r>
    </w:p>
    <w:p w14:paraId="0B9B7588" w14:textId="77777777" w:rsidR="00992127" w:rsidRPr="00992127" w:rsidRDefault="00992127" w:rsidP="00992127">
      <w:pPr>
        <w:pStyle w:val="List-BulletIndented"/>
      </w:pPr>
      <w:r w:rsidRPr="008C55DF">
        <w:t>The Cont</w:t>
      </w:r>
      <w:r w:rsidRPr="00992127">
        <w:t>ractors Senior Management is responsible for ensuring that all measures are taken to comply with the safe working requirements as detailed in these instructions;</w:t>
      </w:r>
    </w:p>
    <w:p w14:paraId="65F898F4" w14:textId="77777777" w:rsidR="00992127" w:rsidRPr="00992127" w:rsidRDefault="00992127" w:rsidP="00992127">
      <w:pPr>
        <w:pStyle w:val="List-BulletIndented"/>
      </w:pPr>
      <w:r w:rsidRPr="00F668C0">
        <w:t xml:space="preserve">Ensure that only competent persons who are fit and capable of doing the work to which they are </w:t>
      </w:r>
      <w:r w:rsidRPr="00992127">
        <w:t>assigned and provide evidence of that competency to GBC upon request;</w:t>
      </w:r>
    </w:p>
    <w:p w14:paraId="0D10AB79" w14:textId="77777777" w:rsidR="00992127" w:rsidRPr="00992127" w:rsidRDefault="00992127" w:rsidP="00992127">
      <w:pPr>
        <w:pStyle w:val="List-BulletIndented"/>
      </w:pPr>
      <w:r>
        <w:t xml:space="preserve">All Contractor </w:t>
      </w:r>
      <w:r w:rsidRPr="00992127">
        <w:t>workers are responsible for their own health and safety as well as others around them;</w:t>
      </w:r>
    </w:p>
    <w:p w14:paraId="538F0AD6" w14:textId="77777777" w:rsidR="00992127" w:rsidRPr="00992127" w:rsidRDefault="00992127" w:rsidP="00992127">
      <w:pPr>
        <w:pStyle w:val="List-BulletIndented"/>
      </w:pPr>
      <w:r w:rsidRPr="00F668C0">
        <w:t xml:space="preserve">Promptly report, and ensure active follow up, in coordination with </w:t>
      </w:r>
      <w:r w:rsidRPr="00992127">
        <w:t>GBC for any injury, site incident, or failure of the safety management system;</w:t>
      </w:r>
    </w:p>
    <w:p w14:paraId="319F9154" w14:textId="77777777" w:rsidR="00992127" w:rsidRPr="00992127" w:rsidRDefault="00992127" w:rsidP="00992127">
      <w:pPr>
        <w:pStyle w:val="List-BulletIndented"/>
      </w:pPr>
      <w:r>
        <w:t>The Contractor must comply with GBC's Environmental Policy;</w:t>
      </w:r>
    </w:p>
    <w:p w14:paraId="51971855" w14:textId="77777777" w:rsidR="00992127" w:rsidRPr="00992127" w:rsidRDefault="00992127" w:rsidP="00992127">
      <w:pPr>
        <w:pStyle w:val="List-BulletIndented"/>
      </w:pPr>
      <w:r w:rsidRPr="00F668C0">
        <w:t>Provide accident and incident reports, statistics, man-hour repo</w:t>
      </w:r>
      <w:r w:rsidRPr="00992127">
        <w:t>rts and occupational illness data when required.</w:t>
      </w:r>
    </w:p>
    <w:p w14:paraId="2C8D6666" w14:textId="77777777" w:rsidR="00992127" w:rsidRDefault="00992127" w:rsidP="00992127">
      <w:pPr>
        <w:pStyle w:val="Heading1"/>
      </w:pPr>
      <w:r>
        <w:lastRenderedPageBreak/>
        <w:t>Contractors Obligations</w:t>
      </w:r>
    </w:p>
    <w:p w14:paraId="479E11A6" w14:textId="77777777" w:rsidR="00992127" w:rsidRPr="00DC0DB1" w:rsidRDefault="00992127" w:rsidP="00992127">
      <w:pPr>
        <w:pStyle w:val="BodyText"/>
      </w:pPr>
      <w:r>
        <w:t>The C</w:t>
      </w:r>
      <w:r w:rsidRPr="00DC0DB1">
        <w:t xml:space="preserve">ontractor </w:t>
      </w:r>
      <w:r>
        <w:t>shall</w:t>
      </w:r>
      <w:r w:rsidRPr="00DC0DB1">
        <w:t xml:space="preserve"> ensure that all equipment, plant, machinery and apparatus</w:t>
      </w:r>
      <w:r>
        <w:t xml:space="preserve"> (for which they are responsible for)</w:t>
      </w:r>
      <w:r w:rsidRPr="00DC0DB1">
        <w:t xml:space="preserve"> used is safe and without risk to health, safety or the environment and is maintained to an acceptable standard. All necessary test and examination certificates must be available for inspection at all times.</w:t>
      </w:r>
    </w:p>
    <w:p w14:paraId="1617E8CC" w14:textId="77777777" w:rsidR="00992127" w:rsidRPr="00DC0DB1" w:rsidRDefault="00992127" w:rsidP="00992127">
      <w:pPr>
        <w:pStyle w:val="BodyText"/>
      </w:pPr>
      <w:r>
        <w:t>GBC and the Contractor has a responsibility to</w:t>
      </w:r>
      <w:r w:rsidRPr="00DC0DB1">
        <w:t xml:space="preserve"> stop an</w:t>
      </w:r>
      <w:r>
        <w:t>y operation or activity where it is</w:t>
      </w:r>
      <w:r w:rsidRPr="00DC0DB1">
        <w:t xml:space="preserve"> c</w:t>
      </w:r>
      <w:r>
        <w:t>onsidered that there is a risk</w:t>
      </w:r>
      <w:r w:rsidRPr="00DC0DB1">
        <w:t xml:space="preserve"> to the safety and health of any </w:t>
      </w:r>
      <w:r>
        <w:t>worker</w:t>
      </w:r>
      <w:r w:rsidRPr="00DC0DB1">
        <w:t>, or the possibility of environmental or ecological damage.</w:t>
      </w:r>
    </w:p>
    <w:p w14:paraId="2E4A8545" w14:textId="77777777" w:rsidR="00992127" w:rsidRDefault="00992127" w:rsidP="00992127">
      <w:pPr>
        <w:pStyle w:val="BodyText"/>
      </w:pPr>
      <w:r w:rsidRPr="00DC0DB1">
        <w:t xml:space="preserve">The Contractor and Contractors </w:t>
      </w:r>
      <w:r>
        <w:t>worker</w:t>
      </w:r>
      <w:r w:rsidRPr="00DC0DB1">
        <w:t xml:space="preserve">s will comply with any reasonable written or verbal instruction given by any </w:t>
      </w:r>
      <w:r>
        <w:t>GBC</w:t>
      </w:r>
      <w:r w:rsidRPr="00DC0DB1">
        <w:t xml:space="preserve"> representative in respect of health, safety and environmental controls.</w:t>
      </w:r>
    </w:p>
    <w:p w14:paraId="7BE77384" w14:textId="77777777" w:rsidR="00992127" w:rsidRDefault="00992127" w:rsidP="00992127">
      <w:pPr>
        <w:pStyle w:val="Heading1"/>
      </w:pPr>
      <w:r>
        <w:t>Reporting of Incidents &amp; Accidents</w:t>
      </w:r>
    </w:p>
    <w:p w14:paraId="79478BC8" w14:textId="77777777" w:rsidR="00992127" w:rsidRDefault="00992127" w:rsidP="00992127">
      <w:pPr>
        <w:pStyle w:val="BodyText"/>
      </w:pPr>
      <w:r>
        <w:t>All safety concerns (accidents, near misses, hazards)</w:t>
      </w:r>
      <w:r w:rsidRPr="00F96036">
        <w:t xml:space="preserve"> shall be reported to </w:t>
      </w:r>
      <w:r>
        <w:t>GBC</w:t>
      </w:r>
      <w:r w:rsidRPr="00F96036">
        <w:t xml:space="preserve"> Management immediately. </w:t>
      </w:r>
      <w:r>
        <w:t>GBC</w:t>
      </w:r>
      <w:r w:rsidRPr="00F96036">
        <w:t xml:space="preserve"> and the Contractor will jointly coordinate the investigation and reporting of all incidents and accidents in accordance with </w:t>
      </w:r>
      <w:r>
        <w:t>GBC Procedure.</w:t>
      </w:r>
    </w:p>
    <w:p w14:paraId="48CA692C" w14:textId="77777777" w:rsidR="00992127" w:rsidRPr="009E2454" w:rsidRDefault="00992127" w:rsidP="00992127">
      <w:pPr>
        <w:pStyle w:val="BodyText"/>
      </w:pPr>
      <w:r>
        <w:t>Delays in delivering of services to either GBC or GBC customers will also be reported to the site manager/team leader/supervisor or dispatch as applicable.</w:t>
      </w:r>
    </w:p>
    <w:p w14:paraId="18319E05" w14:textId="77777777" w:rsidR="00992127" w:rsidRDefault="00992127" w:rsidP="00992127">
      <w:pPr>
        <w:pStyle w:val="Heading1"/>
      </w:pPr>
      <w:r>
        <w:t>GBC/Customer Equipment</w:t>
      </w:r>
    </w:p>
    <w:p w14:paraId="4287E1E9" w14:textId="77777777" w:rsidR="00992127" w:rsidRDefault="00992127" w:rsidP="00992127">
      <w:pPr>
        <w:pStyle w:val="BodyText"/>
      </w:pPr>
      <w:r>
        <w:t>GBC and GBC Customer mobile plant and equipment must not be used unless specifically authorised by site or GBC Management.</w:t>
      </w:r>
    </w:p>
    <w:p w14:paraId="71F2750B" w14:textId="77777777" w:rsidR="00992127" w:rsidRDefault="00992127" w:rsidP="00992127">
      <w:pPr>
        <w:pStyle w:val="BodyText"/>
      </w:pPr>
      <w:r>
        <w:t>All workers granted authorization must also be qualified to operate the applicable equipment.</w:t>
      </w:r>
    </w:p>
    <w:p w14:paraId="7D81192F" w14:textId="77777777" w:rsidR="00992127" w:rsidRDefault="00992127" w:rsidP="00992127">
      <w:pPr>
        <w:pStyle w:val="BodyText"/>
      </w:pPr>
      <w:r>
        <w:t xml:space="preserve">All new customer equipment entering a GBC site or GBC customer site, must be declared to GBC management. </w:t>
      </w:r>
    </w:p>
    <w:p w14:paraId="5CB01962" w14:textId="77777777" w:rsidR="00992127" w:rsidRDefault="00992127" w:rsidP="00992127">
      <w:pPr>
        <w:pStyle w:val="Heading1"/>
      </w:pPr>
      <w:r>
        <w:t>Alternate/Light Duties Program</w:t>
      </w:r>
    </w:p>
    <w:p w14:paraId="6ACAA16F" w14:textId="77777777" w:rsidR="00992127" w:rsidRPr="00EA5E76" w:rsidRDefault="00992127" w:rsidP="00992127">
      <w:pPr>
        <w:pStyle w:val="BodyText"/>
      </w:pPr>
      <w:r>
        <w:t>In the event of a Contractors worker becoming injured whilst working on behalf of GBC, under this agreement the Contractor must provide the injured party with alternate / light duties in accordance with the GBC Alternate / Light Duties Program to avoid the injury resulting in unnecessary lost time.</w:t>
      </w:r>
    </w:p>
    <w:p w14:paraId="7AA0218C" w14:textId="77777777" w:rsidR="00992127" w:rsidRDefault="00992127" w:rsidP="00992127">
      <w:pPr>
        <w:pStyle w:val="Heading1"/>
      </w:pPr>
      <w:r>
        <w:t>General Restrictions</w:t>
      </w:r>
    </w:p>
    <w:p w14:paraId="6C33EC5F" w14:textId="77777777" w:rsidR="00992127" w:rsidRPr="00027534" w:rsidRDefault="00992127" w:rsidP="00992127">
      <w:pPr>
        <w:pStyle w:val="BodyText"/>
      </w:pPr>
      <w:r>
        <w:t>GBC</w:t>
      </w:r>
      <w:r w:rsidRPr="00027534">
        <w:t xml:space="preserve"> operates a policy of random, post incident and </w:t>
      </w:r>
      <w:r>
        <w:t>just</w:t>
      </w:r>
      <w:r w:rsidRPr="00027534">
        <w:t xml:space="preserve"> cause drug and alcohol testing. No </w:t>
      </w:r>
      <w:r>
        <w:t>worker</w:t>
      </w:r>
      <w:r w:rsidRPr="00027534">
        <w:t xml:space="preserve"> shall be permitted to enter the site</w:t>
      </w:r>
      <w:r>
        <w:t xml:space="preserve"> if</w:t>
      </w:r>
      <w:r w:rsidRPr="00027534">
        <w:t xml:space="preserve"> suspected of being under the influence of intoxicating liquor or drugs.</w:t>
      </w:r>
    </w:p>
    <w:p w14:paraId="1EFFE3BD" w14:textId="77777777" w:rsidR="00992127" w:rsidRPr="00027534" w:rsidRDefault="00992127" w:rsidP="00992127">
      <w:pPr>
        <w:pStyle w:val="BodyText"/>
      </w:pPr>
      <w:r>
        <w:t>GBC will</w:t>
      </w:r>
      <w:r w:rsidRPr="00027534">
        <w:t xml:space="preserve"> refuse admittance to </w:t>
      </w:r>
      <w:r>
        <w:t>all Contractors workers and</w:t>
      </w:r>
      <w:r w:rsidRPr="00027534">
        <w:t xml:space="preserve"> remove them from the site if they provide a positive specimen for drugs or alcohol.</w:t>
      </w:r>
    </w:p>
    <w:p w14:paraId="59D07A70" w14:textId="77777777" w:rsidR="00992127" w:rsidRDefault="00992127" w:rsidP="00992127">
      <w:pPr>
        <w:pStyle w:val="BodyText"/>
      </w:pPr>
      <w:r w:rsidRPr="00027534">
        <w:t>The possession or consumption of any drugs, other than for medicinal purposes, or any alcoholic liquor on site is strictly prohibited.</w:t>
      </w:r>
    </w:p>
    <w:p w14:paraId="2DF5FE0B" w14:textId="77777777" w:rsidR="00992127" w:rsidRDefault="00992127" w:rsidP="00992127">
      <w:pPr>
        <w:pStyle w:val="BodyText"/>
      </w:pPr>
      <w:r>
        <w:t>For more information consult the GBC Drug &amp; Alcohol Policy, available upon request.</w:t>
      </w:r>
    </w:p>
    <w:p w14:paraId="511FC04A" w14:textId="77777777" w:rsidR="00992127" w:rsidRDefault="00992127" w:rsidP="00992127">
      <w:pPr>
        <w:pStyle w:val="BodyText"/>
      </w:pPr>
      <w:r>
        <w:t>All Contractor workers deemed to be working unsafely will be removed from site, the Contractor will be notified of the removal. The worker may not return to site without permission from GBC.</w:t>
      </w:r>
    </w:p>
    <w:p w14:paraId="652543FC" w14:textId="77777777" w:rsidR="00992127" w:rsidRDefault="00992127" w:rsidP="00992127">
      <w:pPr>
        <w:pStyle w:val="Heading1"/>
      </w:pPr>
      <w:r>
        <w:lastRenderedPageBreak/>
        <w:t>Personal Protective Equipment (PPE) Requirements</w:t>
      </w:r>
    </w:p>
    <w:p w14:paraId="61AE19C6" w14:textId="77777777" w:rsidR="00992127" w:rsidRPr="00EA5E76" w:rsidRDefault="00992127" w:rsidP="00992127">
      <w:pPr>
        <w:pStyle w:val="BodyText"/>
      </w:pPr>
      <w:r>
        <w:t>Mandatory PPE</w:t>
      </w:r>
      <w:r w:rsidRPr="00EA5E76">
        <w:t xml:space="preserve"> to be worn by all </w:t>
      </w:r>
      <w:r>
        <w:t>Contractor worker</w:t>
      </w:r>
      <w:r w:rsidRPr="00EA5E76">
        <w:t>s</w:t>
      </w:r>
      <w:r>
        <w:t xml:space="preserve"> in all operational areas</w:t>
      </w:r>
      <w:r w:rsidRPr="00EA5E76">
        <w:t xml:space="preserve"> shall be:</w:t>
      </w:r>
    </w:p>
    <w:p w14:paraId="6F1FAB1A" w14:textId="77777777" w:rsidR="00992127" w:rsidRPr="00992127" w:rsidRDefault="00992127" w:rsidP="00992127">
      <w:pPr>
        <w:pStyle w:val="List-BulletIndented"/>
      </w:pPr>
      <w:r>
        <w:t>High visibility outer clothing</w:t>
      </w:r>
      <w:r w:rsidRPr="00992127">
        <w:t>;</w:t>
      </w:r>
    </w:p>
    <w:p w14:paraId="2CF3ED0C" w14:textId="77777777" w:rsidR="00992127" w:rsidRPr="00992127" w:rsidRDefault="00992127" w:rsidP="00992127">
      <w:pPr>
        <w:pStyle w:val="List-BulletIndented"/>
      </w:pPr>
      <w:r>
        <w:t>Ankle supporting safety boots</w:t>
      </w:r>
      <w:r w:rsidRPr="00992127">
        <w:t>;</w:t>
      </w:r>
    </w:p>
    <w:p w14:paraId="24D9AEB7" w14:textId="77777777" w:rsidR="00992127" w:rsidRPr="00992127" w:rsidRDefault="00992127" w:rsidP="00992127">
      <w:pPr>
        <w:pStyle w:val="List-BulletIndented"/>
      </w:pPr>
      <w:r>
        <w:t>Wrist to ankle</w:t>
      </w:r>
      <w:r w:rsidRPr="00992127">
        <w:t xml:space="preserve"> appropriate safety clothing;</w:t>
      </w:r>
    </w:p>
    <w:p w14:paraId="4E1075A6" w14:textId="77777777" w:rsidR="00992127" w:rsidRPr="00992127" w:rsidRDefault="00992127" w:rsidP="00992127">
      <w:pPr>
        <w:pStyle w:val="List-BulletIndented"/>
      </w:pPr>
      <w:r>
        <w:t>Hard hat</w:t>
      </w:r>
      <w:r w:rsidRPr="00992127">
        <w:t>;</w:t>
      </w:r>
    </w:p>
    <w:p w14:paraId="687E52F8" w14:textId="77777777" w:rsidR="00992127" w:rsidRPr="00992127" w:rsidRDefault="00992127" w:rsidP="00992127">
      <w:pPr>
        <w:pStyle w:val="List-BulletIndented"/>
      </w:pPr>
      <w:r w:rsidRPr="00EA5E76">
        <w:t>Hearing protection (</w:t>
      </w:r>
      <w:r w:rsidRPr="00992127">
        <w:t>in areas specified by signage);</w:t>
      </w:r>
    </w:p>
    <w:p w14:paraId="5141E2FD" w14:textId="77777777" w:rsidR="00992127" w:rsidRPr="00992127" w:rsidRDefault="00992127" w:rsidP="00992127">
      <w:pPr>
        <w:pStyle w:val="List-BulletIndented"/>
      </w:pPr>
      <w:r>
        <w:t>Eye protection</w:t>
      </w:r>
      <w:r w:rsidRPr="00992127">
        <w:t>;</w:t>
      </w:r>
    </w:p>
    <w:p w14:paraId="67ADD727" w14:textId="77777777" w:rsidR="00992127" w:rsidRPr="00992127" w:rsidRDefault="00992127" w:rsidP="00992127">
      <w:pPr>
        <w:pStyle w:val="List-BulletIndented"/>
      </w:pPr>
      <w:r>
        <w:t>Gloves</w:t>
      </w:r>
      <w:r w:rsidRPr="00992127">
        <w:t>. (task dependant)</w:t>
      </w:r>
    </w:p>
    <w:p w14:paraId="1323EBCE" w14:textId="77777777" w:rsidR="00992127" w:rsidRPr="00992127" w:rsidRDefault="00992127" w:rsidP="00992127">
      <w:pPr>
        <w:pStyle w:val="List-BulletIndented"/>
      </w:pPr>
      <w:r>
        <w:t>Dust Protection (t</w:t>
      </w:r>
      <w:r w:rsidRPr="00992127">
        <w:t>ask dependant)</w:t>
      </w:r>
    </w:p>
    <w:p w14:paraId="641A023E" w14:textId="77777777" w:rsidR="00992127" w:rsidRDefault="00992127" w:rsidP="00992127">
      <w:pPr>
        <w:pStyle w:val="BodyText"/>
      </w:pPr>
      <w:r>
        <w:t>PPE requirements may differ depending on the nature of the task, the task specific Permit to Work (PTW) will specify any additional PPE requirements.</w:t>
      </w:r>
      <w:r w:rsidRPr="00A97B9F">
        <w:t xml:space="preserve"> </w:t>
      </w:r>
      <w:r>
        <w:t>PPE requirements may differ depending on the nature of the task and as per Customer requirements. Operational areas are generally defined as inside the site grounds and any customer delivery point, excluding administration and amenity areas.  For a further definition, please contact GBC Management for clarification.</w:t>
      </w:r>
    </w:p>
    <w:p w14:paraId="54D4FE81" w14:textId="77777777" w:rsidR="00992127" w:rsidRDefault="00992127" w:rsidP="00992127">
      <w:pPr>
        <w:pStyle w:val="Heading1"/>
      </w:pPr>
      <w:r>
        <w:t>Health &amp; Safety Meetings</w:t>
      </w:r>
    </w:p>
    <w:p w14:paraId="0A348FFB" w14:textId="77777777" w:rsidR="00992127" w:rsidRDefault="00992127" w:rsidP="00992127">
      <w:pPr>
        <w:pStyle w:val="BodyText"/>
      </w:pPr>
      <w:r>
        <w:t>A monthly Health and Safety meeting will be held and all long term/permanent contractors are expected to attend, and all other contractors are welcome. The frequency of this meeting may be increased if deemed necessary. The agenda for the meeting will use the following guidelines:</w:t>
      </w:r>
    </w:p>
    <w:p w14:paraId="1D843FFE" w14:textId="77777777" w:rsidR="00992127" w:rsidRPr="00992127" w:rsidRDefault="00992127" w:rsidP="00992127">
      <w:pPr>
        <w:pStyle w:val="List-BulletIndented"/>
      </w:pPr>
      <w:r>
        <w:t>Minutes of the last meeting;</w:t>
      </w:r>
    </w:p>
    <w:p w14:paraId="7597A267" w14:textId="77777777" w:rsidR="00992127" w:rsidRPr="00992127" w:rsidRDefault="00992127" w:rsidP="00992127">
      <w:pPr>
        <w:pStyle w:val="List-BulletIndented"/>
      </w:pPr>
      <w:r>
        <w:t>Matters arising;</w:t>
      </w:r>
    </w:p>
    <w:p w14:paraId="553E2CEC" w14:textId="77777777" w:rsidR="00992127" w:rsidRPr="00992127" w:rsidRDefault="00992127" w:rsidP="00992127">
      <w:pPr>
        <w:pStyle w:val="List-BulletIndented"/>
      </w:pPr>
      <w:r>
        <w:t>Accidents, incidents &amp; near misses;</w:t>
      </w:r>
    </w:p>
    <w:p w14:paraId="4D4E3BF7" w14:textId="77777777" w:rsidR="00992127" w:rsidRPr="00992127" w:rsidRDefault="00992127" w:rsidP="00992127">
      <w:pPr>
        <w:pStyle w:val="List-BulletIndented"/>
      </w:pPr>
      <w:r>
        <w:t>Audit findings;</w:t>
      </w:r>
    </w:p>
    <w:p w14:paraId="4D5F5197" w14:textId="77777777" w:rsidR="00992127" w:rsidRPr="00992127" w:rsidRDefault="00992127" w:rsidP="00992127">
      <w:pPr>
        <w:pStyle w:val="List-BulletIndented"/>
      </w:pPr>
      <w:r>
        <w:t>Anticipated concerns;</w:t>
      </w:r>
    </w:p>
    <w:p w14:paraId="5CC9E60B" w14:textId="77777777" w:rsidR="00992127" w:rsidRPr="00992127" w:rsidRDefault="00992127" w:rsidP="00992127">
      <w:pPr>
        <w:pStyle w:val="List-BulletIndented"/>
      </w:pPr>
      <w:r>
        <w:t>Interface between Contractors.</w:t>
      </w:r>
    </w:p>
    <w:p w14:paraId="488B2C2E" w14:textId="77777777" w:rsidR="00992127" w:rsidRDefault="00992127" w:rsidP="00992127">
      <w:pPr>
        <w:pStyle w:val="Heading1"/>
      </w:pPr>
      <w:r>
        <w:t>Traffic Management &amp; Vehicle Movement</w:t>
      </w:r>
    </w:p>
    <w:p w14:paraId="1E2AC80A" w14:textId="77777777" w:rsidR="00992127" w:rsidRDefault="00992127" w:rsidP="00992127">
      <w:pPr>
        <w:pStyle w:val="BodyText"/>
      </w:pPr>
      <w:r>
        <w:t>GBC promotes responsible vehicle movements throughout site, allowing pedestrians to move through specified areas of site safely and without risk. Vehicle movements are controlled via site specific Traffic Management Plans. It is the responsibility of all workers on site to be familiar with the detail within this plan and strictly adhere to it at all times.  GBC Quarries operate heavy machinery which can be a major risk to both pedestrians and light vehicles, and all drivers must remain inside vehicle cabs when in stockyard areas.</w:t>
      </w:r>
    </w:p>
    <w:p w14:paraId="6A48ED9D" w14:textId="77777777" w:rsidR="00992127" w:rsidRPr="007F1FF1" w:rsidRDefault="00992127" w:rsidP="00992127">
      <w:pPr>
        <w:pStyle w:val="BodyText"/>
      </w:pPr>
      <w:r>
        <w:t>Traffic Management Plans will be made available upon induction, if applicable.</w:t>
      </w:r>
    </w:p>
    <w:p w14:paraId="0AD092E7" w14:textId="77777777" w:rsidR="00992127" w:rsidRDefault="00992127" w:rsidP="00992127">
      <w:pPr>
        <w:pStyle w:val="Heading1"/>
      </w:pPr>
      <w:r>
        <w:t>Permit to Work (PTW) - Portland, Quarries &amp; Service Centres</w:t>
      </w:r>
    </w:p>
    <w:p w14:paraId="7EA06CD9" w14:textId="77777777" w:rsidR="00992127" w:rsidRDefault="00992127" w:rsidP="00992127">
      <w:pPr>
        <w:pStyle w:val="BodyText"/>
      </w:pPr>
      <w:r>
        <w:t>All work undertaken on Portland, GBC Quarries &amp; GBC Service Centres shall have specific Permit to Work issued by GBC. The requirements of the PTW must be strictly adhered to at all times. Any changes in scope of work must be reported to the appropriate job coordinator immediately.</w:t>
      </w:r>
    </w:p>
    <w:p w14:paraId="6B7CC53A" w14:textId="77777777" w:rsidR="00992127" w:rsidRDefault="00992127" w:rsidP="00992127">
      <w:pPr>
        <w:pStyle w:val="BodyText"/>
      </w:pPr>
      <w:r>
        <w:t>No work can commence without a valid Permit to Work.</w:t>
      </w:r>
    </w:p>
    <w:p w14:paraId="2CA740C7" w14:textId="77777777" w:rsidR="00992127" w:rsidRDefault="00992127" w:rsidP="00992127">
      <w:pPr>
        <w:pStyle w:val="BodyText"/>
      </w:pPr>
      <w:r>
        <w:lastRenderedPageBreak/>
        <w:t>For more information on the GBC Permit to Work please consult the GBC Team Leader/Supervisor or Manager to view procedures and forms, which is available upon request.</w:t>
      </w:r>
    </w:p>
    <w:p w14:paraId="276CCBC4" w14:textId="77777777" w:rsidR="00992127" w:rsidRDefault="00992127" w:rsidP="00992127">
      <w:pPr>
        <w:pStyle w:val="Heading1"/>
      </w:pPr>
      <w:r>
        <w:t>Induction</w:t>
      </w:r>
    </w:p>
    <w:p w14:paraId="13D1DDE5" w14:textId="77777777" w:rsidR="00992127" w:rsidRDefault="00992127" w:rsidP="00992127">
      <w:pPr>
        <w:pStyle w:val="BodyText"/>
      </w:pPr>
      <w:r>
        <w:t>GBC requires all worker to undergo a robust site specific induction. Some areas of site, considered highly hazardous have their own induction. Induction training will be based around site specific information and known hazards.</w:t>
      </w:r>
    </w:p>
    <w:p w14:paraId="753A5CCD" w14:textId="77777777" w:rsidR="00992127" w:rsidRDefault="00992127" w:rsidP="00992127">
      <w:pPr>
        <w:pStyle w:val="BodyText"/>
      </w:pPr>
      <w:r>
        <w:t>Induction training will be delivered by trained and competent GBC worker and records will be stored locally.</w:t>
      </w:r>
    </w:p>
    <w:p w14:paraId="5B0710AB" w14:textId="77777777" w:rsidR="00992127" w:rsidRDefault="00992127" w:rsidP="00992127">
      <w:pPr>
        <w:pStyle w:val="BodyText"/>
      </w:pPr>
      <w:r>
        <w:t>All contractors must sign in and out of the site each time entering or leaving.</w:t>
      </w:r>
    </w:p>
    <w:p w14:paraId="3917550D" w14:textId="77777777" w:rsidR="00992127" w:rsidRDefault="00992127" w:rsidP="00992127">
      <w:pPr>
        <w:pStyle w:val="Heading1"/>
      </w:pPr>
      <w:r>
        <w:t>Standard Operating Procedures (SOPs)</w:t>
      </w:r>
    </w:p>
    <w:p w14:paraId="4F26A0E6" w14:textId="77777777" w:rsidR="00992127" w:rsidRDefault="00992127" w:rsidP="00992127">
      <w:pPr>
        <w:pStyle w:val="BodyText"/>
      </w:pPr>
      <w:r>
        <w:t>Standard Operating Procedures (SOPs) are readily available for routine tasks and are to be agreed in conjunction with the applicable PTW. GBC acknowledges most operations are high risk and to ensure all operators have thorough knowledge and understanding, all worker will need to be signed off as competent by a GBC designated trainer.</w:t>
      </w:r>
    </w:p>
    <w:p w14:paraId="17F774D8" w14:textId="77777777" w:rsidR="00992127" w:rsidRDefault="00992127" w:rsidP="00992127">
      <w:pPr>
        <w:pStyle w:val="BodyText"/>
      </w:pPr>
      <w:r>
        <w:t>For definitions or additional information please contact GBC Management for clarification.</w:t>
      </w:r>
    </w:p>
    <w:p w14:paraId="0B4A3B6B" w14:textId="77777777" w:rsidR="00992127" w:rsidRDefault="00992127" w:rsidP="00992127">
      <w:pPr>
        <w:pStyle w:val="Heading1"/>
      </w:pPr>
      <w:r>
        <w:t>Loading &amp; Unloading Procedures - Supply Chain Cement Distribution</w:t>
      </w:r>
    </w:p>
    <w:p w14:paraId="39D62D25" w14:textId="77777777" w:rsidR="00992127" w:rsidRPr="00F96036" w:rsidRDefault="00992127" w:rsidP="00992127">
      <w:pPr>
        <w:pStyle w:val="BodyText"/>
      </w:pPr>
      <w:r w:rsidRPr="00F96036">
        <w:t xml:space="preserve">Prior to the commencement date a written operating procedure for the safe and efficient handling, loading and unloading will be issued to all Contractors. It is the Contractors responsibility to ensure all </w:t>
      </w:r>
      <w:r>
        <w:t>worker</w:t>
      </w:r>
      <w:r w:rsidRPr="00F96036">
        <w:t xml:space="preserve"> have read, understood and signed the applicable SOP (Standard Operating Procedure). </w:t>
      </w:r>
      <w:r>
        <w:t xml:space="preserve">GBC acknowledges Mobile Pressure Vessel operations are high risk and to ensure all operators have thorough knowledge and understanding, all workers will need to be signed off as competent by a GBC designated trainer. </w:t>
      </w:r>
      <w:r w:rsidRPr="00F96036">
        <w:t xml:space="preserve">A questionnaire will also have to be completed to illustrate </w:t>
      </w:r>
      <w:r>
        <w:t xml:space="preserve">further </w:t>
      </w:r>
      <w:r w:rsidRPr="00F96036">
        <w:t>understanding and competence.</w:t>
      </w:r>
    </w:p>
    <w:p w14:paraId="688EC3E6" w14:textId="77777777" w:rsidR="00992127" w:rsidRDefault="00992127" w:rsidP="00992127">
      <w:pPr>
        <w:pStyle w:val="BodyText"/>
      </w:pPr>
      <w:r w:rsidRPr="00F96036">
        <w:t xml:space="preserve">A record must be sent to </w:t>
      </w:r>
      <w:r>
        <w:t>GBC within 5 days after date of issue</w:t>
      </w:r>
      <w:r w:rsidRPr="00F96036">
        <w:t xml:space="preserve"> before</w:t>
      </w:r>
      <w:r>
        <w:t xml:space="preserve"> any work activities commence; </w:t>
      </w:r>
      <w:r w:rsidRPr="00F96036">
        <w:t>Document 4.2 Attendance Record an</w:t>
      </w:r>
      <w:r>
        <w:t>d document 4.3 Questionnaire. The Operators Manual is to remain with the driver for his/her future reference.</w:t>
      </w:r>
    </w:p>
    <w:p w14:paraId="47FE3821" w14:textId="77777777" w:rsidR="00992127" w:rsidRPr="0048470B" w:rsidRDefault="00992127" w:rsidP="00992127">
      <w:pPr>
        <w:pStyle w:val="Heading1"/>
      </w:pPr>
      <w:r>
        <w:t>Safety Observations/Conversations</w:t>
      </w:r>
    </w:p>
    <w:p w14:paraId="7EBC2134" w14:textId="77777777" w:rsidR="00992127" w:rsidRDefault="00992127" w:rsidP="00992127">
      <w:pPr>
        <w:pStyle w:val="BodyText"/>
      </w:pPr>
      <w:r>
        <w:t>Safety Observations / Conversations</w:t>
      </w:r>
      <w:r w:rsidRPr="00417B55">
        <w:t xml:space="preserve"> shall be conducted </w:t>
      </w:r>
      <w:r>
        <w:t xml:space="preserve">by GBC worker </w:t>
      </w:r>
      <w:r w:rsidRPr="00417B55">
        <w:t xml:space="preserve">on a </w:t>
      </w:r>
      <w:r>
        <w:t xml:space="preserve">regular </w:t>
      </w:r>
      <w:r w:rsidRPr="00417B55">
        <w:t>frequency. Th</w:t>
      </w:r>
      <w:r>
        <w:t>is frequency may be increased if</w:t>
      </w:r>
      <w:r w:rsidRPr="00417B55">
        <w:t xml:space="preserve"> there is evidence of systematic fail</w:t>
      </w:r>
      <w:r>
        <w:t>ure. The basic purpose of the observation</w:t>
      </w:r>
      <w:r w:rsidRPr="00417B55">
        <w:t xml:space="preserve"> is to assess the compliance with </w:t>
      </w:r>
      <w:r>
        <w:t>GBC</w:t>
      </w:r>
      <w:r w:rsidRPr="00417B55">
        <w:t xml:space="preserve"> man</w:t>
      </w:r>
      <w:r>
        <w:t>agement systems. Contractors may also be required to complete safety observations</w:t>
      </w:r>
      <w:r w:rsidRPr="00417B55">
        <w:t xml:space="preserve"> and report any findings in writing to </w:t>
      </w:r>
      <w:r>
        <w:t>GBC</w:t>
      </w:r>
      <w:r w:rsidRPr="00417B55">
        <w:t>.</w:t>
      </w:r>
    </w:p>
    <w:p w14:paraId="1252B238" w14:textId="77777777" w:rsidR="00992127" w:rsidRDefault="00992127" w:rsidP="00992127">
      <w:pPr>
        <w:pStyle w:val="Heading1"/>
      </w:pPr>
      <w:r>
        <w:t>High Risk Specialist Work</w:t>
      </w:r>
    </w:p>
    <w:p w14:paraId="098BB83B" w14:textId="77777777" w:rsidR="00992127" w:rsidRDefault="00992127" w:rsidP="00992127">
      <w:pPr>
        <w:pStyle w:val="BodyText"/>
      </w:pPr>
      <w:r>
        <w:t>Contractors may be engaged to perform specialist work for which they will be required to issue GBC with appropriate risk assessment/JSA for the task. This documentation will be reviewed in conjunction with the Contractor. A Permit to Work will be issued for all work on site.</w:t>
      </w:r>
    </w:p>
    <w:p w14:paraId="50277784" w14:textId="77777777" w:rsidR="00992127" w:rsidRPr="00100AAE" w:rsidRDefault="00992127" w:rsidP="00992127">
      <w:pPr>
        <w:pStyle w:val="Heading1"/>
      </w:pPr>
      <w:r>
        <w:lastRenderedPageBreak/>
        <w:t>Contractor Review &amp; Requalification</w:t>
      </w:r>
    </w:p>
    <w:p w14:paraId="1520D2C1" w14:textId="77777777" w:rsidR="00992127" w:rsidRDefault="00992127" w:rsidP="00992127">
      <w:pPr>
        <w:pStyle w:val="BodyText"/>
      </w:pPr>
      <w:r>
        <w:t>Under this agreement all Contractors will be expected to participate in the Performance Review and Accreditation process annually. GBC reserve the right to review all Contractor and Sub-Contractors beforehand if there is a substantial incident or frequent near misses/incidents as per GBC Contractor Management Procedure.</w:t>
      </w:r>
    </w:p>
    <w:p w14:paraId="2741FAC0" w14:textId="77777777" w:rsidR="00992127" w:rsidRDefault="00992127" w:rsidP="00992127">
      <w:pPr>
        <w:pStyle w:val="Heading1"/>
      </w:pPr>
      <w:r>
        <w:t>Working Alone</w:t>
      </w:r>
    </w:p>
    <w:p w14:paraId="293D59EA" w14:textId="77777777" w:rsidR="00992127" w:rsidRPr="00503824" w:rsidRDefault="00992127" w:rsidP="00992127">
      <w:pPr>
        <w:pStyle w:val="BodyText"/>
      </w:pPr>
      <w:r>
        <w:t>GBC acknowledges that at times workers may be required to work alone after hours on site to maintain or repair plant and equipment.  A process for notifying the site manager is available through the Permit to Work process and will be supplied by the team leader/supervisor or manager.</w:t>
      </w:r>
    </w:p>
    <w:p w14:paraId="31AF2865" w14:textId="77777777" w:rsidR="00992127" w:rsidRPr="00992127" w:rsidRDefault="00992127" w:rsidP="00992127">
      <w:pPr>
        <w:pStyle w:val="Heading2"/>
      </w:pPr>
      <w:r>
        <w:t xml:space="preserve"> Supply Chain Cement Distribution</w:t>
      </w:r>
    </w:p>
    <w:p w14:paraId="27AD81FC" w14:textId="77777777" w:rsidR="00992127" w:rsidRDefault="00992127" w:rsidP="00992127">
      <w:pPr>
        <w:pStyle w:val="BodyText"/>
      </w:pPr>
      <w:r>
        <w:t>A detailed instruction on working alone while delivering bulk cement products is available in the Mobile Pressure Vessel Operators Manual and will be discussed during the initial training period</w:t>
      </w:r>
      <w:r w:rsidRPr="00283CA0">
        <w:t>.</w:t>
      </w:r>
    </w:p>
    <w:p w14:paraId="46606B7A" w14:textId="77777777" w:rsidR="00992127" w:rsidRDefault="00992127" w:rsidP="00992127">
      <w:pPr>
        <w:pStyle w:val="Heading1"/>
      </w:pPr>
      <w:r>
        <w:t xml:space="preserve">Training, Competence and License Requirements </w:t>
      </w:r>
    </w:p>
    <w:p w14:paraId="7C07F35F" w14:textId="77777777" w:rsidR="00992127" w:rsidRPr="00503824" w:rsidRDefault="00992127" w:rsidP="00992127">
      <w:pPr>
        <w:pStyle w:val="BodyText"/>
      </w:pPr>
      <w:r>
        <w:t>All workers contracted to work for GBC, must comply with all regulatory and industry standard training, and all licenses must be provided upon request.  The contractor must make available for review, training records as requested by GBC. Site specific SOP's are available to contractors upon request or as identified by the site manager.</w:t>
      </w:r>
    </w:p>
    <w:p w14:paraId="58106B5C" w14:textId="77777777" w:rsidR="00992127" w:rsidRPr="00992127" w:rsidRDefault="00992127" w:rsidP="00992127">
      <w:pPr>
        <w:pStyle w:val="Heading2"/>
      </w:pPr>
      <w:r>
        <w:t xml:space="preserve"> Supply Chain Cement Distribution</w:t>
      </w:r>
    </w:p>
    <w:p w14:paraId="08F39F56" w14:textId="77777777" w:rsidR="00992127" w:rsidRPr="00EA5E76" w:rsidRDefault="00992127" w:rsidP="00992127">
      <w:pPr>
        <w:pStyle w:val="BodyText"/>
      </w:pPr>
      <w:r w:rsidRPr="00EA5E76">
        <w:t>In accordance with the New Zealand Transport Agency, the license requirement</w:t>
      </w:r>
      <w:r>
        <w:t xml:space="preserve"> for operating a GBC Mobile Pressure Vessel</w:t>
      </w:r>
      <w:r w:rsidRPr="00EA5E76">
        <w:t xml:space="preserve"> i</w:t>
      </w:r>
      <w:r>
        <w:t>s a Class</w:t>
      </w:r>
      <w:r w:rsidRPr="00EA5E76">
        <w:t xml:space="preserve"> 5 License. All Contracting</w:t>
      </w:r>
      <w:r>
        <w:t xml:space="preserve"> drivers must have a valid Class</w:t>
      </w:r>
      <w:r w:rsidRPr="00EA5E76">
        <w:t xml:space="preserve"> 5 license. Copies of licenses must be stored locally by the Contractor and be available for review upon request.</w:t>
      </w:r>
    </w:p>
    <w:p w14:paraId="053463D6" w14:textId="77777777" w:rsidR="00992127" w:rsidRDefault="00992127" w:rsidP="00992127">
      <w:pPr>
        <w:pStyle w:val="BodyText"/>
      </w:pPr>
      <w:r w:rsidRPr="00EA5E76">
        <w:t>All operators must hav</w:t>
      </w:r>
      <w:r>
        <w:t>e read, understood and signed the</w:t>
      </w:r>
      <w:r w:rsidRPr="00EA5E76">
        <w:t xml:space="preserve"> </w:t>
      </w:r>
      <w:r>
        <w:t xml:space="preserve">Mobile Pressure Vessel </w:t>
      </w:r>
      <w:r w:rsidRPr="00EA5E76">
        <w:t xml:space="preserve">Operators Manual as part of their training for </w:t>
      </w:r>
      <w:r>
        <w:t>GBC</w:t>
      </w:r>
      <w:r w:rsidRPr="00EA5E76">
        <w:t>, the Operators Manual includes Health and Safety information, Loading and Unloading p</w:t>
      </w:r>
      <w:r>
        <w:t xml:space="preserve">rocedures, Emergency Response, </w:t>
      </w:r>
      <w:r w:rsidRPr="00EA5E76">
        <w:t>amongst other relevant procedures.</w:t>
      </w:r>
    </w:p>
    <w:p w14:paraId="45E6C80E" w14:textId="77777777" w:rsidR="00992127" w:rsidRPr="00992127" w:rsidRDefault="00992127" w:rsidP="00992127">
      <w:pPr>
        <w:pStyle w:val="Heading2"/>
      </w:pPr>
      <w:r>
        <w:t>Supply Chain Bulk Transport</w:t>
      </w:r>
    </w:p>
    <w:p w14:paraId="4195AD95" w14:textId="77777777" w:rsidR="00992127" w:rsidRDefault="00992127" w:rsidP="00992127">
      <w:pPr>
        <w:pStyle w:val="BodyText"/>
      </w:pPr>
      <w:r w:rsidRPr="00EA5E76">
        <w:t>In accordance with the New Zealand Transport Agency</w:t>
      </w:r>
      <w:r>
        <w:t xml:space="preserve"> (NZTA)</w:t>
      </w:r>
      <w:r w:rsidRPr="00EA5E76">
        <w:t>,</w:t>
      </w:r>
      <w:r>
        <w:t xml:space="preserve"> the Contractor must comply with the following license requirements:</w:t>
      </w:r>
    </w:p>
    <w:p w14:paraId="26310792" w14:textId="77777777" w:rsidR="00992127" w:rsidRPr="00992127" w:rsidRDefault="00992127" w:rsidP="00992127">
      <w:pPr>
        <w:pStyle w:val="List-BulletIndented"/>
      </w:pPr>
      <w:r>
        <w:t>Bulk Tipper Truck + Trailer - Class 5 License;</w:t>
      </w:r>
    </w:p>
    <w:p w14:paraId="41FC28BB" w14:textId="77777777" w:rsidR="00992127" w:rsidRPr="00992127" w:rsidRDefault="00992127" w:rsidP="00992127">
      <w:pPr>
        <w:pStyle w:val="List-BulletIndented"/>
      </w:pPr>
      <w:r>
        <w:t>Bulk Tipper Truck (stand-alone unit) - Class 4 License.</w:t>
      </w:r>
    </w:p>
    <w:p w14:paraId="01B36CB9" w14:textId="77777777" w:rsidR="00992127" w:rsidRDefault="00992127" w:rsidP="00992127">
      <w:pPr>
        <w:pStyle w:val="BodyText"/>
      </w:pPr>
      <w:r w:rsidRPr="00EA5E76">
        <w:t>All Contracting</w:t>
      </w:r>
      <w:r>
        <w:t xml:space="preserve"> drivers must have a valid</w:t>
      </w:r>
      <w:r w:rsidRPr="00EA5E76">
        <w:t xml:space="preserve"> license</w:t>
      </w:r>
      <w:r>
        <w:t xml:space="preserve"> for the appropriate vehicles and equipment</w:t>
      </w:r>
      <w:r w:rsidRPr="00EA5E76">
        <w:t>. Copies of licenses must be stored locally by the Contractor and be available for review upon request.</w:t>
      </w:r>
    </w:p>
    <w:p w14:paraId="5B5EA011" w14:textId="77777777" w:rsidR="00992127" w:rsidRDefault="00992127" w:rsidP="00992127">
      <w:pPr>
        <w:pStyle w:val="BodyText"/>
      </w:pPr>
      <w:r>
        <w:t>GBC, as part of their competency records require all Contractors to complete a Contractor Training Plan and return to GBC Management for review.</w:t>
      </w:r>
    </w:p>
    <w:p w14:paraId="582F821F" w14:textId="77777777" w:rsidR="00992127" w:rsidRDefault="00992127" w:rsidP="00992127">
      <w:pPr>
        <w:pStyle w:val="Heading1"/>
      </w:pPr>
      <w:r>
        <w:lastRenderedPageBreak/>
        <w:t>Overloading</w:t>
      </w:r>
    </w:p>
    <w:p w14:paraId="319FB6DB" w14:textId="77777777" w:rsidR="00992127" w:rsidRPr="00BA467C" w:rsidRDefault="00992127" w:rsidP="00992127">
      <w:pPr>
        <w:pStyle w:val="BodyText"/>
      </w:pPr>
      <w:r>
        <w:t xml:space="preserve">Under </w:t>
      </w:r>
      <w:r w:rsidRPr="00BA467C">
        <w:t xml:space="preserve">no circumstances are Contractors to leave a GBC site with an overloaded truck and trailer unit. GBC gate </w:t>
      </w:r>
      <w:r>
        <w:t>worker</w:t>
      </w:r>
      <w:r w:rsidRPr="00BA467C">
        <w:t xml:space="preserve"> will notify the Contractor upon leaving site via the weighbridge if their vehicle is overloaded; it is the Contractors responsibility to ensure they remove some of their load to comply with the standards stipulated under NZTA legislation. (New Zealand Transport Agency).</w:t>
      </w:r>
      <w:r>
        <w:t xml:space="preserve">  </w:t>
      </w:r>
    </w:p>
    <w:p w14:paraId="5736AFFF" w14:textId="77777777" w:rsidR="00992127" w:rsidRDefault="00992127" w:rsidP="00992127">
      <w:pPr>
        <w:pStyle w:val="Heading1"/>
      </w:pPr>
      <w:r>
        <w:t>Agreement</w:t>
      </w:r>
    </w:p>
    <w:p w14:paraId="680AAB91" w14:textId="77777777" w:rsidR="00992127" w:rsidRPr="00BF65B4" w:rsidRDefault="00992127" w:rsidP="00992127">
      <w:pPr>
        <w:pStyle w:val="BodyText"/>
      </w:pPr>
      <w:r w:rsidRPr="00BF65B4">
        <w:t xml:space="preserve">Name of Contractor: </w:t>
      </w:r>
      <w:r w:rsidRPr="00BF65B4">
        <w:tab/>
      </w:r>
    </w:p>
    <w:p w14:paraId="7C64C306" w14:textId="77777777" w:rsidR="00992127" w:rsidRPr="00BF65B4" w:rsidRDefault="00992127" w:rsidP="00992127">
      <w:r w:rsidRPr="00BF65B4">
        <w:tab/>
      </w:r>
      <w:r w:rsidRPr="00BF65B4">
        <w:tab/>
      </w:r>
      <w:r w:rsidRPr="00BF65B4">
        <w:tab/>
      </w:r>
      <w:r w:rsidRPr="00BF65B4">
        <w:tab/>
      </w:r>
      <w:r w:rsidRPr="00BF65B4">
        <w:tab/>
      </w:r>
    </w:p>
    <w:p w14:paraId="409AA5DB" w14:textId="77777777" w:rsidR="00992127" w:rsidRDefault="00992127" w:rsidP="00992127">
      <w:pPr>
        <w:pStyle w:val="BodyText"/>
      </w:pPr>
      <w:r w:rsidRPr="00BF65B4">
        <w:t xml:space="preserve">Address: </w:t>
      </w:r>
      <w:r w:rsidRPr="00BF65B4">
        <w:tab/>
      </w:r>
    </w:p>
    <w:p w14:paraId="07D992F6" w14:textId="77777777" w:rsidR="00992127" w:rsidRPr="00BF65B4" w:rsidRDefault="00992127" w:rsidP="00992127">
      <w:pPr>
        <w:pStyle w:val="BodyText"/>
      </w:pPr>
      <w:r w:rsidRPr="00BF65B4">
        <w:tab/>
      </w:r>
      <w:r w:rsidRPr="00BF65B4">
        <w:tab/>
      </w:r>
      <w:r w:rsidRPr="00BF65B4">
        <w:tab/>
      </w:r>
      <w:r w:rsidRPr="00BF65B4">
        <w:tab/>
      </w:r>
      <w:r w:rsidRPr="00BF65B4">
        <w:tab/>
      </w:r>
      <w:r w:rsidRPr="00BF65B4">
        <w:tab/>
      </w:r>
      <w:r w:rsidRPr="00BF65B4">
        <w:tab/>
      </w:r>
      <w:r w:rsidRPr="00BF65B4">
        <w:tab/>
      </w:r>
      <w:r w:rsidRPr="00BF65B4">
        <w:tab/>
      </w:r>
      <w:r w:rsidRPr="00BF65B4">
        <w:tab/>
      </w:r>
    </w:p>
    <w:p w14:paraId="40E79706" w14:textId="77777777" w:rsidR="00992127" w:rsidRPr="00BF65B4" w:rsidRDefault="00992127" w:rsidP="00992127">
      <w:pPr>
        <w:pStyle w:val="BodyText"/>
      </w:pPr>
      <w:r w:rsidRPr="00BF65B4">
        <w:t xml:space="preserve">Type of Work: </w:t>
      </w:r>
      <w:r w:rsidRPr="00BF65B4">
        <w:tab/>
      </w:r>
      <w:r w:rsidRPr="00BF65B4">
        <w:tab/>
      </w:r>
      <w:r w:rsidRPr="00BF65B4">
        <w:tab/>
      </w:r>
      <w:r w:rsidRPr="00BF65B4">
        <w:tab/>
      </w:r>
      <w:r w:rsidRPr="00BF65B4">
        <w:tab/>
      </w:r>
      <w:r w:rsidRPr="00BF65B4">
        <w:tab/>
      </w:r>
      <w:r w:rsidRPr="00BF65B4">
        <w:tab/>
      </w:r>
      <w:r w:rsidRPr="00BF65B4">
        <w:tab/>
      </w:r>
      <w:r w:rsidRPr="00BF65B4">
        <w:tab/>
      </w:r>
      <w:r w:rsidRPr="00BF65B4">
        <w:tab/>
      </w:r>
    </w:p>
    <w:p w14:paraId="0F9988BD" w14:textId="77777777" w:rsidR="00992127" w:rsidRPr="00F96036" w:rsidRDefault="00992127" w:rsidP="00992127"/>
    <w:p w14:paraId="101F800C" w14:textId="77777777" w:rsidR="00992127" w:rsidRDefault="00992127" w:rsidP="00992127">
      <w:pPr>
        <w:pStyle w:val="BodyText"/>
      </w:pPr>
      <w:r w:rsidRPr="00F96036">
        <w:t xml:space="preserve">I/We acknowledge that I/we have read the foregoing Health, Safety &amp; Environmental information.  I/we undertake and agree that my/our </w:t>
      </w:r>
      <w:r>
        <w:t>worker</w:t>
      </w:r>
      <w:r w:rsidRPr="00F96036">
        <w:t>s shall at all times observe and comply with relevant legislation and applicable Health, Safety &amp; Environmental procedures and instructions.</w:t>
      </w:r>
    </w:p>
    <w:p w14:paraId="2380077B" w14:textId="77777777" w:rsidR="00992127" w:rsidRPr="00F96036" w:rsidRDefault="00992127" w:rsidP="00992127">
      <w:pPr>
        <w:pStyle w:val="BodyText"/>
      </w:pPr>
    </w:p>
    <w:p w14:paraId="01ABB93A" w14:textId="77777777" w:rsidR="00992127" w:rsidRPr="00BF65B4" w:rsidRDefault="00992127" w:rsidP="00992127">
      <w:pPr>
        <w:pStyle w:val="BodyText"/>
      </w:pPr>
      <w:r w:rsidRPr="00BF65B4">
        <w:t xml:space="preserve">Name: </w:t>
      </w:r>
      <w:r w:rsidRPr="00BF65B4">
        <w:tab/>
      </w:r>
      <w:r w:rsidRPr="00BF65B4">
        <w:tab/>
      </w:r>
      <w:r w:rsidRPr="00BF65B4">
        <w:tab/>
      </w:r>
      <w:r w:rsidRPr="00BF65B4">
        <w:tab/>
      </w:r>
      <w:r w:rsidRPr="00BF65B4">
        <w:tab/>
      </w:r>
      <w:r w:rsidRPr="00BF65B4">
        <w:tab/>
      </w:r>
      <w:r w:rsidRPr="00BF65B4">
        <w:tab/>
        <w:t xml:space="preserve"> Date: </w:t>
      </w:r>
      <w:r w:rsidRPr="00BF65B4">
        <w:tab/>
      </w:r>
      <w:r w:rsidRPr="00BF65B4">
        <w:tab/>
      </w:r>
    </w:p>
    <w:p w14:paraId="33ED9ABF" w14:textId="77777777" w:rsidR="00992127" w:rsidRPr="00BF65B4" w:rsidRDefault="00992127" w:rsidP="00992127">
      <w:pPr>
        <w:pStyle w:val="BodyText"/>
      </w:pPr>
      <w:r w:rsidRPr="00BF65B4">
        <w:tab/>
      </w:r>
    </w:p>
    <w:p w14:paraId="3D565F77" w14:textId="77777777" w:rsidR="00992127" w:rsidRPr="00BF65B4" w:rsidRDefault="00992127" w:rsidP="00992127">
      <w:pPr>
        <w:pStyle w:val="BodyText"/>
      </w:pPr>
      <w:r w:rsidRPr="00BF65B4">
        <w:t xml:space="preserve">Signature: </w:t>
      </w:r>
      <w:r>
        <w:tab/>
      </w:r>
      <w:r>
        <w:tab/>
      </w:r>
      <w:r>
        <w:tab/>
      </w:r>
      <w:r>
        <w:tab/>
      </w:r>
      <w:r>
        <w:tab/>
      </w:r>
      <w:r>
        <w:tab/>
      </w:r>
      <w:r>
        <w:tab/>
      </w:r>
      <w:r w:rsidRPr="00BF65B4">
        <w:t xml:space="preserve">Position: </w:t>
      </w:r>
      <w:r w:rsidRPr="00BF65B4">
        <w:tab/>
      </w:r>
      <w:r w:rsidRPr="00BF65B4">
        <w:tab/>
      </w:r>
      <w:r w:rsidRPr="00BF65B4">
        <w:tab/>
      </w:r>
      <w:r w:rsidRPr="00BF65B4">
        <w:tab/>
      </w:r>
    </w:p>
    <w:p w14:paraId="35992D0D" w14:textId="77777777" w:rsidR="00992127" w:rsidRPr="00F96036" w:rsidRDefault="00992127" w:rsidP="00992127"/>
    <w:p w14:paraId="506216E0" w14:textId="77777777" w:rsidR="00992127" w:rsidRPr="00CD2D5C" w:rsidRDefault="00992127" w:rsidP="00992127">
      <w:pPr>
        <w:pStyle w:val="BodyText"/>
      </w:pPr>
      <w:r w:rsidRPr="00BF65B4">
        <w:t xml:space="preserve">Notes: </w:t>
      </w:r>
      <w:r w:rsidRPr="00F96036">
        <w:t xml:space="preserve">This </w:t>
      </w:r>
      <w:r>
        <w:t>agreement</w:t>
      </w:r>
      <w:r w:rsidRPr="00F96036">
        <w:t xml:space="preserve"> must be signed by the Contractors Representative. It must be returned to the </w:t>
      </w:r>
      <w:r>
        <w:t>GBC</w:t>
      </w:r>
      <w:r w:rsidRPr="00F96036">
        <w:t xml:space="preserve"> before commencement of work. This undertaking is only valid for the duration of the particular contract for which it was signed</w:t>
      </w:r>
      <w:r>
        <w:t xml:space="preserve"> or 1 year if no contract exists</w:t>
      </w:r>
      <w:r w:rsidRPr="00F96036">
        <w:t>. Any subsequent contracts require a renewal of the undertaking.</w:t>
      </w:r>
    </w:p>
    <w:p w14:paraId="70BE127D" w14:textId="77777777" w:rsidR="00AA75A3" w:rsidRPr="00992127" w:rsidRDefault="00AA75A3" w:rsidP="00992127"/>
    <w:sectPr w:rsidR="00AA75A3" w:rsidRPr="00992127" w:rsidSect="00F4362A">
      <w:headerReference w:type="default" r:id="rId12"/>
      <w:footerReference w:type="default" r:id="rId13"/>
      <w:pgSz w:w="11906" w:h="16838" w:code="9"/>
      <w:pgMar w:top="1134" w:right="1134" w:bottom="1134" w:left="1134" w:header="397"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8A4F4" w14:textId="77777777" w:rsidR="00B13461" w:rsidRPr="00112778" w:rsidRDefault="00B13461" w:rsidP="00112778">
      <w:r>
        <w:separator/>
      </w:r>
    </w:p>
  </w:endnote>
  <w:endnote w:type="continuationSeparator" w:id="0">
    <w:p w14:paraId="044DB32D" w14:textId="77777777" w:rsidR="00B13461" w:rsidRPr="00112778" w:rsidRDefault="00B13461" w:rsidP="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9E31" w14:textId="79AF2D6F" w:rsidR="00E74BC3" w:rsidRDefault="009E44B5" w:rsidP="00E74BC3">
    <w:pPr>
      <w:pStyle w:val="FooterText"/>
      <w:tabs>
        <w:tab w:val="clear" w:pos="9639"/>
        <w:tab w:val="right" w:pos="10065"/>
      </w:tabs>
    </w:pPr>
    <w:sdt>
      <w:sdtPr>
        <w:alias w:val="Title"/>
        <w:tag w:val=""/>
        <w:id w:val="-194857624"/>
        <w:dataBinding w:prefixMappings="xmlns:ns0='http://purl.org/dc/elements/1.1/' xmlns:ns1='http://schemas.openxmlformats.org/package/2006/metadata/core-properties' " w:xpath="/ns1:coreProperties[1]/ns0:title[1]" w:storeItemID="{6C3C8BC8-F283-45AE-878A-BAB7291924A1}"/>
        <w:text/>
      </w:sdtPr>
      <w:sdtEndPr/>
      <w:sdtContent>
        <w:r>
          <w:t>HSE Agreement with Contractors</w:t>
        </w:r>
      </w:sdtContent>
    </w:sdt>
    <w:r w:rsidR="00E74BC3">
      <w:tab/>
      <w:t xml:space="preserve">Updated: </w:t>
    </w:r>
    <w:r w:rsidR="00E74BC3">
      <w:fldChar w:fldCharType="begin"/>
    </w:r>
    <w:r w:rsidR="00E74BC3">
      <w:instrText xml:space="preserve"> SAVEDATE  \@ "d/MM/yyyy"  \* MERGEFORMAT </w:instrText>
    </w:r>
    <w:r w:rsidR="00E74BC3">
      <w:fldChar w:fldCharType="separate"/>
    </w:r>
    <w:r>
      <w:rPr>
        <w:noProof/>
      </w:rPr>
      <w:t>24/10/2019</w:t>
    </w:r>
    <w:r w:rsidR="00E74BC3">
      <w:fldChar w:fldCharType="end"/>
    </w:r>
    <w:r w:rsidR="00E74BC3">
      <w:t xml:space="preserve"> / </w:t>
    </w:r>
    <w:sdt>
      <w:sdtPr>
        <w:alias w:val="Label"/>
        <w:tag w:val="DLCPolicyLabelValue"/>
        <w:id w:val="-1053701023"/>
        <w:lock w:val="contentLocked"/>
        <w:placeholder>
          <w:docPart w:val="FA2743827AC847BA84AA3004E1BFD208"/>
        </w:placeholder>
        <w:dataBinding w:prefixMappings="xmlns:ns0='http://schemas.microsoft.com/office/2006/metadata/properties' xmlns:ns1='http://www.w3.org/2001/XMLSchema-instance' xmlns:ns2='http://schemas.microsoft.com/office/infopath/2007/PartnerControls' xmlns:ns3='9cb3b857-67b1-4f05-95aa-2fdc33114f4f' xmlns:ns4='79d34de3-80c3-4c64-846d-72d28f87e015' " w:xpath="/ns0:properties[1]/documentManagement[1]/ns4:DLCPolicyLabelValue[1]" w:storeItemID="{473454AD-C8D2-459E-BCAD-4EB08D58ADDB}"/>
        <w:text w:multiLine="1"/>
      </w:sdtPr>
      <w:sdtEndPr/>
      <w:sdtContent>
        <w:r>
          <w:t>Version: 3.0</w:t>
        </w:r>
      </w:sdtContent>
    </w:sdt>
  </w:p>
  <w:p w14:paraId="22EDADD2" w14:textId="77777777" w:rsidR="00E74BC3" w:rsidRPr="00112778" w:rsidRDefault="00E74BC3" w:rsidP="00963EB6">
    <w:pPr>
      <w:pStyle w:val="FooterText"/>
      <w:tabs>
        <w:tab w:val="clear" w:pos="9639"/>
        <w:tab w:val="right" w:pos="10065"/>
      </w:tabs>
    </w:pPr>
    <w:r w:rsidRPr="00654B6E">
      <w:t>Authorised By:</w:t>
    </w:r>
    <w:r w:rsidR="00496318">
      <w:t xml:space="preserve"> Health &amp; Safety Manager</w:t>
    </w:r>
    <w:r w:rsidRPr="00112778">
      <w:tab/>
      <w:t xml:space="preserve">Page </w:t>
    </w:r>
    <w:r w:rsidRPr="00112778">
      <w:fldChar w:fldCharType="begin"/>
    </w:r>
    <w:r w:rsidRPr="00112778">
      <w:instrText xml:space="preserve"> PAGE   \* MERGEFORMAT </w:instrText>
    </w:r>
    <w:r w:rsidRPr="00112778">
      <w:fldChar w:fldCharType="separate"/>
    </w:r>
    <w:r w:rsidR="009233C2">
      <w:rPr>
        <w:noProof/>
      </w:rPr>
      <w:t>1</w:t>
    </w:r>
    <w:r w:rsidRPr="00112778">
      <w:fldChar w:fldCharType="end"/>
    </w:r>
    <w:r w:rsidRPr="00112778">
      <w:t xml:space="preserve"> of </w:t>
    </w:r>
    <w:r w:rsidR="00E741A1">
      <w:rPr>
        <w:noProof/>
      </w:rPr>
      <w:fldChar w:fldCharType="begin"/>
    </w:r>
    <w:r w:rsidR="00E741A1">
      <w:rPr>
        <w:noProof/>
      </w:rPr>
      <w:instrText xml:space="preserve"> NUMPAGES   \* MERGEFORMAT </w:instrText>
    </w:r>
    <w:r w:rsidR="00E741A1">
      <w:rPr>
        <w:noProof/>
      </w:rPr>
      <w:fldChar w:fldCharType="separate"/>
    </w:r>
    <w:r w:rsidR="009233C2">
      <w:rPr>
        <w:noProof/>
      </w:rPr>
      <w:t>1</w:t>
    </w:r>
    <w:r w:rsidR="00E741A1">
      <w:rPr>
        <w:noProof/>
      </w:rPr>
      <w:fldChar w:fldCharType="end"/>
    </w:r>
  </w:p>
  <w:p w14:paraId="133219F9" w14:textId="77777777" w:rsidR="00E74BC3" w:rsidRDefault="00E74BC3" w:rsidP="00E74BC3">
    <w:pPr>
      <w:pStyle w:val="UNCONTROLLEDCOPY"/>
    </w:pPr>
    <w:r w:rsidRPr="00A621D1">
      <w:t>UNCONTROLLED COPY IF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88D1" w14:textId="77777777" w:rsidR="00B13461" w:rsidRPr="00112778" w:rsidRDefault="00B13461" w:rsidP="00112778">
      <w:r>
        <w:separator/>
      </w:r>
    </w:p>
  </w:footnote>
  <w:footnote w:type="continuationSeparator" w:id="0">
    <w:p w14:paraId="41EB790B" w14:textId="77777777" w:rsidR="00B13461" w:rsidRPr="00112778" w:rsidRDefault="00B13461" w:rsidP="0011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776"/>
      <w:gridCol w:w="7862"/>
    </w:tblGrid>
    <w:tr w:rsidR="00397C59" w:rsidRPr="00CD2D5C" w14:paraId="505EC068" w14:textId="77777777" w:rsidTr="00E967E8">
      <w:trPr>
        <w:trHeight w:val="1278"/>
      </w:trPr>
      <w:tc>
        <w:tcPr>
          <w:tcW w:w="912" w:type="pct"/>
        </w:tcPr>
        <w:p w14:paraId="1801BEF3" w14:textId="77777777" w:rsidR="00397C59" w:rsidRPr="00112778" w:rsidRDefault="00496318" w:rsidP="00112778">
          <w:pPr>
            <w:pStyle w:val="Centred"/>
          </w:pPr>
          <w:r>
            <w:rPr>
              <w:noProof/>
            </w:rPr>
            <w:drawing>
              <wp:inline distT="0" distB="0" distL="0" distR="0" wp14:anchorId="1CD736BA" wp14:editId="075B2C7B">
                <wp:extent cx="982980" cy="662940"/>
                <wp:effectExtent l="0" t="0" r="7620" b="381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BC-JPG.jpg"/>
                        <pic:cNvPicPr/>
                      </pic:nvPicPr>
                      <pic:blipFill>
                        <a:blip r:embed="rId1">
                          <a:extLst>
                            <a:ext uri="{28A0092B-C50C-407E-A947-70E740481C1C}">
                              <a14:useLocalDpi xmlns:a14="http://schemas.microsoft.com/office/drawing/2010/main" val="0"/>
                            </a:ext>
                          </a:extLst>
                        </a:blip>
                        <a:stretch>
                          <a:fillRect/>
                        </a:stretch>
                      </pic:blipFill>
                      <pic:spPr>
                        <a:xfrm>
                          <a:off x="0" y="0"/>
                          <a:ext cx="982980" cy="662940"/>
                        </a:xfrm>
                        <a:prstGeom prst="rect">
                          <a:avLst/>
                        </a:prstGeom>
                      </pic:spPr>
                    </pic:pic>
                  </a:graphicData>
                </a:graphic>
              </wp:inline>
            </w:drawing>
          </w:r>
        </w:p>
      </w:tc>
      <w:tc>
        <w:tcPr>
          <w:tcW w:w="4088" w:type="pct"/>
        </w:tcPr>
        <w:sdt>
          <w:sdtPr>
            <w:alias w:val="Title"/>
            <w:tag w:val=""/>
            <w:id w:val="-694458294"/>
            <w:lock w:val="sdtContentLocked"/>
            <w:dataBinding w:prefixMappings="xmlns:ns0='http://purl.org/dc/elements/1.1/' xmlns:ns1='http://schemas.openxmlformats.org/package/2006/metadata/core-properties' " w:xpath="/ns1:coreProperties[1]/ns0:title[1]" w:storeItemID="{6C3C8BC8-F283-45AE-878A-BAB7291924A1}"/>
            <w:text/>
          </w:sdtPr>
          <w:sdtEndPr/>
          <w:sdtContent>
            <w:p w14:paraId="16073B0F" w14:textId="36D060C6" w:rsidR="00397C59" w:rsidRPr="00112778" w:rsidRDefault="009E44B5" w:rsidP="00112778">
              <w:pPr>
                <w:pStyle w:val="HeaderTitle-DocumentName"/>
              </w:pPr>
              <w:r>
                <w:t>HSE Agreement with Contractors</w:t>
              </w:r>
            </w:p>
          </w:sdtContent>
        </w:sdt>
        <w:p w14:paraId="2E716C91" w14:textId="21931769" w:rsidR="00397C59" w:rsidRPr="00112778" w:rsidRDefault="00496318" w:rsidP="00112778">
          <w:pPr>
            <w:pStyle w:val="HeaderSubtitle-Area"/>
          </w:pPr>
          <w:r>
            <w:t>Health &amp; Safety/</w:t>
          </w:r>
          <w:sdt>
            <w:sdtPr>
              <w:alias w:val="Key Element"/>
              <w:tag w:val="j502d41a953c4173a6eeafd5e130691f"/>
              <w:id w:val="-1012682003"/>
              <w:lock w:val="sdtContentLocked"/>
              <w:dataBinding w:prefixMappings="xmlns:ns0='http://schemas.microsoft.com/office/2006/metadata/properties' xmlns:ns1='http://www.w3.org/2001/XMLSchema-instance' xmlns:ns2='http://schemas.microsoft.com/office/infopath/2007/PartnerControls' xmlns:ns3='9cb3b857-67b1-4f05-95aa-2fdc33114f4f' " w:xpath="/ns0:properties[1]/documentManagement[1]/ns3:j502d41a953c4173a6eeafd5e130691f[1]/ns2:Terms[1]" w:storeItemID="{473454AD-C8D2-459E-BCAD-4EB08D58ADDB}"/>
              <w:text w:multiLine="1"/>
            </w:sdtPr>
            <w:sdtEndPr/>
            <w:sdtContent>
              <w:r w:rsidR="00992127">
                <w:t>Contractor Management</w:t>
              </w:r>
            </w:sdtContent>
          </w:sdt>
        </w:p>
      </w:tc>
    </w:tr>
  </w:tbl>
  <w:p w14:paraId="5E08256E" w14:textId="77777777" w:rsidR="00397C59" w:rsidRPr="00397C59" w:rsidRDefault="00397C59" w:rsidP="00397C59">
    <w:pPr>
      <w:pStyle w:val="HeaderUnderline"/>
    </w:pPr>
    <w:r w:rsidRPr="00397C5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11A003C"/>
    <w:lvl w:ilvl="0">
      <w:start w:val="1"/>
      <w:numFmt w:val="decimal"/>
      <w:pStyle w:val="ListNumber2"/>
      <w:lvlText w:val="%1."/>
      <w:lvlJc w:val="left"/>
      <w:pPr>
        <w:tabs>
          <w:tab w:val="num" w:pos="643"/>
        </w:tabs>
        <w:ind w:left="643" w:hanging="360"/>
      </w:pPr>
    </w:lvl>
  </w:abstractNum>
  <w:abstractNum w:abstractNumId="1" w15:restartNumberingAfterBreak="0">
    <w:nsid w:val="01135460"/>
    <w:multiLevelType w:val="multilevel"/>
    <w:tmpl w:val="C5C23514"/>
    <w:lvl w:ilvl="0">
      <w:start w:val="1"/>
      <w:numFmt w:val="decimal"/>
      <w:pStyle w:val="ListNumber"/>
      <w:lvlText w:val="%1."/>
      <w:lvlJc w:val="left"/>
      <w:pPr>
        <w:ind w:left="1106" w:hanging="539"/>
      </w:pPr>
      <w:rPr>
        <w:rFonts w:hint="default"/>
      </w:rPr>
    </w:lvl>
    <w:lvl w:ilvl="1">
      <w:start w:val="1"/>
      <w:numFmt w:val="decimal"/>
      <w:pStyle w:val="NumberList"/>
      <w:lvlText w:val="%1.%2"/>
      <w:lvlJc w:val="left"/>
      <w:pPr>
        <w:ind w:left="992" w:firstLine="0"/>
      </w:pPr>
      <w:rPr>
        <w:rFonts w:hint="default"/>
      </w:rPr>
    </w:lvl>
    <w:lvl w:ilvl="2">
      <w:start w:val="1"/>
      <w:numFmt w:val="decimal"/>
      <w:lvlText w:val="%1.%2.%3"/>
      <w:lvlJc w:val="left"/>
      <w:pPr>
        <w:tabs>
          <w:tab w:val="num" w:pos="2013"/>
        </w:tabs>
        <w:ind w:left="2013" w:hanging="397"/>
      </w:pPr>
      <w:rPr>
        <w:rFonts w:hint="default"/>
      </w:rPr>
    </w:lvl>
    <w:lvl w:ilvl="3">
      <w:start w:val="1"/>
      <w:numFmt w:val="decimal"/>
      <w:lvlText w:val="%1.%2.%3.%4"/>
      <w:lvlJc w:val="left"/>
      <w:pPr>
        <w:ind w:left="1843" w:hanging="28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C901A18"/>
    <w:multiLevelType w:val="singleLevel"/>
    <w:tmpl w:val="674432C2"/>
    <w:lvl w:ilvl="0">
      <w:start w:val="1"/>
      <w:numFmt w:val="bullet"/>
      <w:pStyle w:val="Checkbox"/>
      <w:lvlText w:val="ð"/>
      <w:lvlJc w:val="left"/>
      <w:pPr>
        <w:ind w:left="360" w:hanging="360"/>
      </w:pPr>
      <w:rPr>
        <w:rFonts w:ascii="Symbol" w:hAnsi="Symbol" w:hint="default"/>
        <w:sz w:val="28"/>
        <w:szCs w:val="28"/>
      </w:rPr>
    </w:lvl>
  </w:abstractNum>
  <w:abstractNum w:abstractNumId="3" w15:restartNumberingAfterBreak="0">
    <w:nsid w:val="1C6D4793"/>
    <w:multiLevelType w:val="multilevel"/>
    <w:tmpl w:val="AD980DA8"/>
    <w:styleLink w:val="StyleList-BulletLeftAligned"/>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D195901"/>
    <w:multiLevelType w:val="multilevel"/>
    <w:tmpl w:val="10247C46"/>
    <w:lvl w:ilvl="0">
      <w:start w:val="1"/>
      <w:numFmt w:val="decimal"/>
      <w:pStyle w:val="Table-NumberList"/>
      <w:lvlText w:val="%1."/>
      <w:lvlJc w:val="left"/>
      <w:pPr>
        <w:ind w:left="284" w:hanging="284"/>
      </w:pPr>
      <w:rPr>
        <w:rFonts w:hint="default"/>
      </w:rPr>
    </w:lvl>
    <w:lvl w:ilvl="1">
      <w:start w:val="1"/>
      <w:numFmt w:val="lowerLetter"/>
      <w:lvlText w:val="%2."/>
      <w:lvlJc w:val="left"/>
      <w:pPr>
        <w:ind w:left="568" w:firstLine="0"/>
      </w:pPr>
      <w:rPr>
        <w:rFonts w:hint="default"/>
      </w:rPr>
    </w:lvl>
    <w:lvl w:ilvl="2">
      <w:start w:val="1"/>
      <w:numFmt w:val="lowerRoman"/>
      <w:lvlText w:val="%3."/>
      <w:lvlJc w:val="right"/>
      <w:pPr>
        <w:ind w:left="852" w:firstLine="0"/>
      </w:pPr>
      <w:rPr>
        <w:rFonts w:hint="default"/>
      </w:rPr>
    </w:lvl>
    <w:lvl w:ilvl="3">
      <w:start w:val="1"/>
      <w:numFmt w:val="decimal"/>
      <w:lvlText w:val="%4."/>
      <w:lvlJc w:val="left"/>
      <w:pPr>
        <w:ind w:left="1136" w:firstLine="0"/>
      </w:pPr>
      <w:rPr>
        <w:rFonts w:hint="default"/>
      </w:rPr>
    </w:lvl>
    <w:lvl w:ilvl="4">
      <w:start w:val="1"/>
      <w:numFmt w:val="lowerLetter"/>
      <w:lvlText w:val="%5."/>
      <w:lvlJc w:val="left"/>
      <w:pPr>
        <w:ind w:left="1420" w:firstLine="0"/>
      </w:pPr>
      <w:rPr>
        <w:rFonts w:hint="default"/>
      </w:rPr>
    </w:lvl>
    <w:lvl w:ilvl="5">
      <w:start w:val="1"/>
      <w:numFmt w:val="lowerRoman"/>
      <w:lvlText w:val="%6."/>
      <w:lvlJc w:val="right"/>
      <w:pPr>
        <w:ind w:left="1704" w:firstLine="0"/>
      </w:pPr>
      <w:rPr>
        <w:rFonts w:hint="default"/>
      </w:rPr>
    </w:lvl>
    <w:lvl w:ilvl="6">
      <w:start w:val="1"/>
      <w:numFmt w:val="decimal"/>
      <w:lvlText w:val="%7."/>
      <w:lvlJc w:val="left"/>
      <w:pPr>
        <w:ind w:left="1988" w:firstLine="0"/>
      </w:pPr>
      <w:rPr>
        <w:rFonts w:hint="default"/>
      </w:rPr>
    </w:lvl>
    <w:lvl w:ilvl="7">
      <w:start w:val="1"/>
      <w:numFmt w:val="lowerLetter"/>
      <w:lvlText w:val="%8."/>
      <w:lvlJc w:val="left"/>
      <w:pPr>
        <w:ind w:left="2272" w:firstLine="0"/>
      </w:pPr>
      <w:rPr>
        <w:rFonts w:hint="default"/>
      </w:rPr>
    </w:lvl>
    <w:lvl w:ilvl="8">
      <w:start w:val="1"/>
      <w:numFmt w:val="lowerRoman"/>
      <w:lvlText w:val="%9."/>
      <w:lvlJc w:val="right"/>
      <w:pPr>
        <w:ind w:left="2556" w:firstLine="0"/>
      </w:pPr>
      <w:rPr>
        <w:rFonts w:hint="default"/>
      </w:rPr>
    </w:lvl>
  </w:abstractNum>
  <w:abstractNum w:abstractNumId="5" w15:restartNumberingAfterBreak="0">
    <w:nsid w:val="37F15D7A"/>
    <w:multiLevelType w:val="multilevel"/>
    <w:tmpl w:val="63669C30"/>
    <w:lvl w:ilvl="0">
      <w:start w:val="1"/>
      <w:numFmt w:val="decimal"/>
      <w:pStyle w:val="ListBullet2"/>
      <w:lvlText w:val="%1."/>
      <w:lvlJc w:val="left"/>
      <w:pPr>
        <w:ind w:left="432" w:hanging="432"/>
      </w:pPr>
      <w:rPr>
        <w:rFonts w:hint="default"/>
      </w:rPr>
    </w:lvl>
    <w:lvl w:ilvl="1">
      <w:start w:val="1"/>
      <w:numFmt w:val="decimal"/>
      <w:lvlText w:val="%1.%2"/>
      <w:lvlJc w:val="left"/>
      <w:pPr>
        <w:ind w:left="576" w:hanging="1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8CC359A"/>
    <w:multiLevelType w:val="multilevel"/>
    <w:tmpl w:val="2B7A6158"/>
    <w:lvl w:ilvl="0">
      <w:start w:val="1"/>
      <w:numFmt w:val="decimal"/>
      <w:pStyle w:val="Heading1"/>
      <w:lvlText w:val="%1."/>
      <w:lvlJc w:val="left"/>
      <w:pPr>
        <w:ind w:left="36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CC23039"/>
    <w:multiLevelType w:val="hybridMultilevel"/>
    <w:tmpl w:val="7D2C838E"/>
    <w:lvl w:ilvl="0" w:tplc="83B89F14">
      <w:start w:val="1"/>
      <w:numFmt w:val="bullet"/>
      <w:pStyle w:val="List-BulletIndented"/>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4A064A"/>
    <w:multiLevelType w:val="hybridMultilevel"/>
    <w:tmpl w:val="86C81D96"/>
    <w:lvl w:ilvl="0" w:tplc="6A12B486">
      <w:start w:val="1"/>
      <w:numFmt w:val="bullet"/>
      <w:pStyle w:val="Table-BulletListLeftAligned"/>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2AA480C"/>
    <w:multiLevelType w:val="hybridMultilevel"/>
    <w:tmpl w:val="C5E09892"/>
    <w:lvl w:ilvl="0" w:tplc="C7604160">
      <w:start w:val="1"/>
      <w:numFmt w:val="bullet"/>
      <w:pStyle w:val="List-BulletLeftAligned"/>
      <w:lvlText w:val=""/>
      <w:lvlJc w:val="left"/>
      <w:pPr>
        <w:ind w:left="1440" w:hanging="360"/>
      </w:pPr>
      <w:rPr>
        <w:rFonts w:ascii="Wingdings" w:hAnsi="Wingdings" w:hint="default"/>
      </w:rPr>
    </w:lvl>
    <w:lvl w:ilvl="1" w:tplc="DE9C9A14">
      <w:start w:val="1"/>
      <w:numFmt w:val="bullet"/>
      <w:lvlText w:val="o"/>
      <w:lvlJc w:val="left"/>
      <w:pPr>
        <w:ind w:left="1985" w:hanging="511"/>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51974E49"/>
    <w:multiLevelType w:val="multilevel"/>
    <w:tmpl w:val="D7D81C16"/>
    <w:styleLink w:val="StyleCheckbox"/>
    <w:lvl w:ilvl="0">
      <w:numFmt w:val="bullet"/>
      <w:lvlText w:val=""/>
      <w:lvlJc w:val="left"/>
      <w:pPr>
        <w:ind w:left="1644" w:hanging="357"/>
      </w:pPr>
      <w:rPr>
        <w:rFonts w:ascii="Symbol" w:hAnsi="Symbol"/>
        <w:sz w:val="28"/>
      </w:rPr>
    </w:lvl>
    <w:lvl w:ilvl="1">
      <w:start w:val="1"/>
      <w:numFmt w:val="bullet"/>
      <w:lvlText w:val="o"/>
      <w:lvlJc w:val="left"/>
      <w:pPr>
        <w:ind w:left="2364" w:hanging="357"/>
      </w:pPr>
      <w:rPr>
        <w:rFonts w:ascii="Courier New" w:hAnsi="Courier New" w:hint="default"/>
      </w:rPr>
    </w:lvl>
    <w:lvl w:ilvl="2">
      <w:start w:val="1"/>
      <w:numFmt w:val="bullet"/>
      <w:lvlText w:val=""/>
      <w:lvlJc w:val="left"/>
      <w:pPr>
        <w:ind w:left="3084" w:hanging="357"/>
      </w:pPr>
      <w:rPr>
        <w:rFonts w:ascii="Wingdings" w:hAnsi="Wingdings" w:hint="default"/>
      </w:rPr>
    </w:lvl>
    <w:lvl w:ilvl="3">
      <w:start w:val="1"/>
      <w:numFmt w:val="bullet"/>
      <w:lvlText w:val=""/>
      <w:lvlJc w:val="left"/>
      <w:pPr>
        <w:ind w:left="3804" w:hanging="357"/>
      </w:pPr>
      <w:rPr>
        <w:rFonts w:ascii="Symbol" w:hAnsi="Symbol" w:hint="default"/>
      </w:rPr>
    </w:lvl>
    <w:lvl w:ilvl="4">
      <w:start w:val="1"/>
      <w:numFmt w:val="bullet"/>
      <w:lvlText w:val="o"/>
      <w:lvlJc w:val="left"/>
      <w:pPr>
        <w:ind w:left="4524" w:hanging="357"/>
      </w:pPr>
      <w:rPr>
        <w:rFonts w:ascii="Courier New" w:hAnsi="Courier New" w:cs="Courier New" w:hint="default"/>
      </w:rPr>
    </w:lvl>
    <w:lvl w:ilvl="5">
      <w:start w:val="1"/>
      <w:numFmt w:val="bullet"/>
      <w:lvlText w:val=""/>
      <w:lvlJc w:val="left"/>
      <w:pPr>
        <w:ind w:left="5244" w:hanging="357"/>
      </w:pPr>
      <w:rPr>
        <w:rFonts w:ascii="Wingdings" w:hAnsi="Wingdings" w:hint="default"/>
      </w:rPr>
    </w:lvl>
    <w:lvl w:ilvl="6">
      <w:start w:val="1"/>
      <w:numFmt w:val="bullet"/>
      <w:lvlText w:val=""/>
      <w:lvlJc w:val="left"/>
      <w:pPr>
        <w:ind w:left="5964" w:hanging="357"/>
      </w:pPr>
      <w:rPr>
        <w:rFonts w:ascii="Symbol" w:hAnsi="Symbol" w:hint="default"/>
      </w:rPr>
    </w:lvl>
    <w:lvl w:ilvl="7">
      <w:start w:val="1"/>
      <w:numFmt w:val="bullet"/>
      <w:lvlText w:val="o"/>
      <w:lvlJc w:val="left"/>
      <w:pPr>
        <w:ind w:left="6684" w:hanging="357"/>
      </w:pPr>
      <w:rPr>
        <w:rFonts w:ascii="Courier New" w:hAnsi="Courier New" w:cs="Courier New" w:hint="default"/>
      </w:rPr>
    </w:lvl>
    <w:lvl w:ilvl="8">
      <w:start w:val="1"/>
      <w:numFmt w:val="bullet"/>
      <w:lvlText w:val=""/>
      <w:lvlJc w:val="left"/>
      <w:pPr>
        <w:ind w:left="7404" w:hanging="357"/>
      </w:pPr>
      <w:rPr>
        <w:rFonts w:ascii="Wingdings" w:hAnsi="Wingdings" w:hint="default"/>
      </w:rPr>
    </w:lvl>
  </w:abstractNum>
  <w:abstractNum w:abstractNumId="11" w15:restartNumberingAfterBreak="0">
    <w:nsid w:val="7E4E49BF"/>
    <w:multiLevelType w:val="hybridMultilevel"/>
    <w:tmpl w:val="0E82FCCE"/>
    <w:lvl w:ilvl="0" w:tplc="F0965DE0">
      <w:start w:val="1"/>
      <w:numFmt w:val="bullet"/>
      <w:pStyle w:val="Table-BulletListIndented"/>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3"/>
  </w:num>
  <w:num w:numId="6">
    <w:abstractNumId w:val="9"/>
  </w:num>
  <w:num w:numId="7">
    <w:abstractNumId w:val="7"/>
  </w:num>
  <w:num w:numId="8">
    <w:abstractNumId w:val="11"/>
  </w:num>
  <w:num w:numId="9">
    <w:abstractNumId w:val="8"/>
  </w:num>
  <w:num w:numId="10">
    <w:abstractNumId w:val="4"/>
  </w:num>
  <w:num w:numId="11">
    <w:abstractNumId w:val="0"/>
  </w:num>
  <w:num w:numId="12">
    <w:abstractNumId w:val="5"/>
  </w:num>
  <w:num w:numId="13">
    <w:abstractNumId w:val="1"/>
  </w:num>
  <w:num w:numId="14">
    <w:abstractNumId w:val="4"/>
  </w:num>
  <w:num w:numId="15">
    <w:abstractNumId w:val="0"/>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hideSpellingErrors/>
  <w:hideGrammaticalErrors/>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1" w:cryptProviderType="rsaAES" w:cryptAlgorithmClass="hash" w:cryptAlgorithmType="typeAny" w:cryptAlgorithmSid="14" w:cryptSpinCount="100000" w:hash="skZ0kzmQ5qo7mIHABudXo2t4KqQt61omnMGGHAfE+HRiqryZyoCSFoxBN6Mo9qc3GqtB1YTfzrViVTYdNXKsAw==" w:salt="P/R6nk/3qKz55gl8OYu42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61"/>
    <w:rsid w:val="00027094"/>
    <w:rsid w:val="00031466"/>
    <w:rsid w:val="000A4A91"/>
    <w:rsid w:val="00112778"/>
    <w:rsid w:val="001201BD"/>
    <w:rsid w:val="00132B90"/>
    <w:rsid w:val="001F7983"/>
    <w:rsid w:val="00204C51"/>
    <w:rsid w:val="00225618"/>
    <w:rsid w:val="002614B8"/>
    <w:rsid w:val="003134FA"/>
    <w:rsid w:val="00360078"/>
    <w:rsid w:val="00370621"/>
    <w:rsid w:val="00397C59"/>
    <w:rsid w:val="0040786F"/>
    <w:rsid w:val="00420078"/>
    <w:rsid w:val="00482289"/>
    <w:rsid w:val="00496318"/>
    <w:rsid w:val="004C2D44"/>
    <w:rsid w:val="004F0725"/>
    <w:rsid w:val="00522B6A"/>
    <w:rsid w:val="00546CDB"/>
    <w:rsid w:val="00562EDD"/>
    <w:rsid w:val="005875C2"/>
    <w:rsid w:val="00594ED3"/>
    <w:rsid w:val="005B0BA1"/>
    <w:rsid w:val="005F3FE5"/>
    <w:rsid w:val="00605CE8"/>
    <w:rsid w:val="00653694"/>
    <w:rsid w:val="00723BEA"/>
    <w:rsid w:val="00725CF5"/>
    <w:rsid w:val="007D2D21"/>
    <w:rsid w:val="00822257"/>
    <w:rsid w:val="0084769C"/>
    <w:rsid w:val="0088460C"/>
    <w:rsid w:val="0089174E"/>
    <w:rsid w:val="008F40A9"/>
    <w:rsid w:val="009233C2"/>
    <w:rsid w:val="00955644"/>
    <w:rsid w:val="00963EB6"/>
    <w:rsid w:val="00992127"/>
    <w:rsid w:val="009E33EB"/>
    <w:rsid w:val="009E44B5"/>
    <w:rsid w:val="00AA75A3"/>
    <w:rsid w:val="00AB01E4"/>
    <w:rsid w:val="00AE6DE8"/>
    <w:rsid w:val="00AF0A47"/>
    <w:rsid w:val="00B13461"/>
    <w:rsid w:val="00B87691"/>
    <w:rsid w:val="00C45ED9"/>
    <w:rsid w:val="00C5624F"/>
    <w:rsid w:val="00C6065C"/>
    <w:rsid w:val="00C669E7"/>
    <w:rsid w:val="00CD51AD"/>
    <w:rsid w:val="00D342FD"/>
    <w:rsid w:val="00D844FB"/>
    <w:rsid w:val="00DC7E15"/>
    <w:rsid w:val="00E6253C"/>
    <w:rsid w:val="00E741A1"/>
    <w:rsid w:val="00E74BC3"/>
    <w:rsid w:val="00EB50DA"/>
    <w:rsid w:val="00F35B43"/>
    <w:rsid w:val="00F4362A"/>
    <w:rsid w:val="00F77C18"/>
    <w:rsid w:val="00FB6E07"/>
    <w:rsid w:val="00FD0ECF"/>
    <w:rsid w:val="00FD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D0AFF6"/>
  <w15:chartTrackingRefBased/>
  <w15:docId w15:val="{4A0F594B-F4A4-493E-851E-D47E9835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nhideWhenUsed="1"/>
    <w:lsdException w:name="Strong" w:semiHidden="1" w:uiPriority="22"/>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92127"/>
    <w:pPr>
      <w:spacing w:after="0" w:line="240" w:lineRule="auto"/>
    </w:pPr>
    <w:rPr>
      <w:rFonts w:cs="Times New Roman"/>
      <w:lang w:val="en-NZ"/>
    </w:rPr>
  </w:style>
  <w:style w:type="paragraph" w:styleId="Heading1">
    <w:name w:val="heading 1"/>
    <w:basedOn w:val="Normal"/>
    <w:next w:val="BodyText"/>
    <w:link w:val="Heading1Char"/>
    <w:autoRedefine/>
    <w:uiPriority w:val="9"/>
    <w:qFormat/>
    <w:rsid w:val="0040786F"/>
    <w:pPr>
      <w:keepNext/>
      <w:keepLines/>
      <w:numPr>
        <w:numId w:val="1"/>
      </w:numPr>
      <w:spacing w:before="480" w:after="360"/>
      <w:ind w:left="567" w:hanging="567"/>
      <w:outlineLvl w:val="0"/>
    </w:pPr>
    <w:rPr>
      <w:rFonts w:eastAsiaTheme="majorEastAsia" w:cstheme="majorBidi"/>
      <w:b/>
      <w:bCs/>
      <w:sz w:val="22"/>
      <w:szCs w:val="28"/>
      <w:lang w:eastAsia="zh-CN"/>
    </w:rPr>
  </w:style>
  <w:style w:type="paragraph" w:styleId="Heading2">
    <w:name w:val="heading 2"/>
    <w:basedOn w:val="Normal"/>
    <w:next w:val="BodyText"/>
    <w:link w:val="Heading2Char"/>
    <w:autoRedefine/>
    <w:uiPriority w:val="9"/>
    <w:qFormat/>
    <w:rsid w:val="00397C59"/>
    <w:pPr>
      <w:keepNext/>
      <w:keepLines/>
      <w:numPr>
        <w:ilvl w:val="1"/>
        <w:numId w:val="1"/>
      </w:numPr>
      <w:tabs>
        <w:tab w:val="left" w:pos="1134"/>
      </w:tabs>
      <w:spacing w:before="240" w:after="120"/>
      <w:ind w:left="1134" w:hanging="567"/>
      <w:outlineLvl w:val="1"/>
    </w:pPr>
    <w:rPr>
      <w:rFonts w:eastAsiaTheme="majorEastAsia" w:cstheme="majorBidi"/>
      <w:b/>
      <w:bCs/>
      <w:color w:val="000000" w:themeColor="text1"/>
      <w:szCs w:val="26"/>
      <w:lang w:eastAsia="zh-CN"/>
    </w:rPr>
  </w:style>
  <w:style w:type="paragraph" w:styleId="Heading3">
    <w:name w:val="heading 3"/>
    <w:basedOn w:val="Normal"/>
    <w:next w:val="BodyText"/>
    <w:link w:val="Heading3Char"/>
    <w:autoRedefine/>
    <w:uiPriority w:val="9"/>
    <w:qFormat/>
    <w:rsid w:val="00397C59"/>
    <w:pPr>
      <w:numPr>
        <w:ilvl w:val="2"/>
        <w:numId w:val="1"/>
      </w:numPr>
      <w:tabs>
        <w:tab w:val="left" w:pos="1134"/>
      </w:tabs>
      <w:spacing w:before="240" w:after="120"/>
      <w:ind w:left="1134" w:hanging="567"/>
      <w:outlineLvl w:val="2"/>
    </w:pPr>
    <w:rPr>
      <w:u w:val="single"/>
      <w:lang w:eastAsia="zh-CN"/>
    </w:rPr>
  </w:style>
  <w:style w:type="paragraph" w:styleId="Heading4">
    <w:name w:val="heading 4"/>
    <w:basedOn w:val="Normal"/>
    <w:next w:val="Normal"/>
    <w:link w:val="Heading4Char"/>
    <w:uiPriority w:val="9"/>
    <w:semiHidden/>
    <w:locked/>
    <w:rsid w:val="00397C59"/>
    <w:pPr>
      <w:keepNext/>
      <w:keepLines/>
      <w:numPr>
        <w:ilvl w:val="3"/>
        <w:numId w:val="1"/>
      </w:numPr>
      <w:spacing w:before="200"/>
      <w:outlineLvl w:val="3"/>
    </w:pPr>
    <w:rPr>
      <w:rFonts w:eastAsiaTheme="majorEastAsia" w:cstheme="majorBidi"/>
      <w:b/>
      <w:bCs/>
      <w:i/>
      <w:iCs/>
      <w:color w:val="808080" w:themeColor="background1" w:themeShade="80"/>
      <w:sz w:val="18"/>
    </w:rPr>
  </w:style>
  <w:style w:type="paragraph" w:styleId="Heading5">
    <w:name w:val="heading 5"/>
    <w:basedOn w:val="Normal"/>
    <w:next w:val="Normal"/>
    <w:link w:val="Heading5Char"/>
    <w:uiPriority w:val="9"/>
    <w:semiHidden/>
    <w:qFormat/>
    <w:locked/>
    <w:rsid w:val="00397C5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qFormat/>
    <w:locked/>
    <w:rsid w:val="00397C5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qFormat/>
    <w:locked/>
    <w:rsid w:val="00397C5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397C59"/>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397C59"/>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86F"/>
    <w:rPr>
      <w:rFonts w:eastAsiaTheme="majorEastAsia" w:cstheme="majorBidi"/>
      <w:b/>
      <w:bCs/>
      <w:sz w:val="22"/>
      <w:szCs w:val="28"/>
      <w:lang w:val="en-NZ" w:eastAsia="zh-CN"/>
    </w:rPr>
  </w:style>
  <w:style w:type="character" w:customStyle="1" w:styleId="Heading2Char">
    <w:name w:val="Heading 2 Char"/>
    <w:basedOn w:val="DefaultParagraphFont"/>
    <w:link w:val="Heading2"/>
    <w:uiPriority w:val="9"/>
    <w:rsid w:val="00397C59"/>
    <w:rPr>
      <w:rFonts w:eastAsiaTheme="majorEastAsia" w:cstheme="majorBidi"/>
      <w:b/>
      <w:bCs/>
      <w:color w:val="000000" w:themeColor="text1"/>
      <w:szCs w:val="26"/>
      <w:lang w:eastAsia="zh-CN"/>
    </w:rPr>
  </w:style>
  <w:style w:type="character" w:customStyle="1" w:styleId="Heading3Char">
    <w:name w:val="Heading 3 Char"/>
    <w:basedOn w:val="DefaultParagraphFont"/>
    <w:link w:val="Heading3"/>
    <w:uiPriority w:val="9"/>
    <w:rsid w:val="00397C59"/>
    <w:rPr>
      <w:rFonts w:cs="Times New Roman"/>
      <w:u w:val="single"/>
      <w:lang w:eastAsia="zh-CN"/>
    </w:rPr>
  </w:style>
  <w:style w:type="character" w:customStyle="1" w:styleId="Heading4Char">
    <w:name w:val="Heading 4 Char"/>
    <w:basedOn w:val="DefaultParagraphFont"/>
    <w:link w:val="Heading4"/>
    <w:uiPriority w:val="9"/>
    <w:semiHidden/>
    <w:rsid w:val="00397C59"/>
    <w:rPr>
      <w:rFonts w:eastAsiaTheme="majorEastAsia" w:cstheme="majorBidi"/>
      <w:b/>
      <w:bCs/>
      <w:i/>
      <w:iCs/>
      <w:color w:val="808080" w:themeColor="background1" w:themeShade="80"/>
      <w:sz w:val="18"/>
      <w:lang w:val="en-NZ"/>
    </w:rPr>
  </w:style>
  <w:style w:type="character" w:customStyle="1" w:styleId="Heading5Char">
    <w:name w:val="Heading 5 Char"/>
    <w:basedOn w:val="DefaultParagraphFont"/>
    <w:link w:val="Heading5"/>
    <w:uiPriority w:val="9"/>
    <w:semiHidden/>
    <w:rsid w:val="00397C59"/>
    <w:rPr>
      <w:rFonts w:asciiTheme="majorHAnsi" w:eastAsiaTheme="majorEastAsia" w:hAnsiTheme="majorHAnsi" w:cstheme="majorBidi"/>
      <w:color w:val="1F4D78" w:themeColor="accent1" w:themeShade="7F"/>
      <w:lang w:val="en-NZ"/>
    </w:rPr>
  </w:style>
  <w:style w:type="character" w:customStyle="1" w:styleId="Heading6Char">
    <w:name w:val="Heading 6 Char"/>
    <w:basedOn w:val="DefaultParagraphFont"/>
    <w:link w:val="Heading6"/>
    <w:uiPriority w:val="9"/>
    <w:semiHidden/>
    <w:rsid w:val="00397C59"/>
    <w:rPr>
      <w:rFonts w:asciiTheme="majorHAnsi" w:eastAsiaTheme="majorEastAsia" w:hAnsiTheme="majorHAnsi" w:cstheme="majorBidi"/>
      <w:i/>
      <w:iCs/>
      <w:color w:val="1F4D78" w:themeColor="accent1" w:themeShade="7F"/>
      <w:lang w:val="en-NZ"/>
    </w:rPr>
  </w:style>
  <w:style w:type="character" w:customStyle="1" w:styleId="Heading7Char">
    <w:name w:val="Heading 7 Char"/>
    <w:basedOn w:val="DefaultParagraphFont"/>
    <w:link w:val="Heading7"/>
    <w:uiPriority w:val="9"/>
    <w:semiHidden/>
    <w:rsid w:val="00397C59"/>
    <w:rPr>
      <w:rFonts w:asciiTheme="majorHAnsi" w:eastAsiaTheme="majorEastAsia" w:hAnsiTheme="majorHAnsi" w:cstheme="majorBidi"/>
      <w:i/>
      <w:iCs/>
      <w:color w:val="404040" w:themeColor="text1" w:themeTint="BF"/>
      <w:lang w:val="en-NZ"/>
    </w:rPr>
  </w:style>
  <w:style w:type="character" w:customStyle="1" w:styleId="Heading8Char">
    <w:name w:val="Heading 8 Char"/>
    <w:basedOn w:val="DefaultParagraphFont"/>
    <w:link w:val="Heading8"/>
    <w:uiPriority w:val="9"/>
    <w:semiHidden/>
    <w:rsid w:val="00397C59"/>
    <w:rPr>
      <w:rFonts w:asciiTheme="majorHAnsi" w:eastAsiaTheme="majorEastAsia" w:hAnsiTheme="majorHAnsi" w:cstheme="majorBidi"/>
      <w:color w:val="404040" w:themeColor="text1" w:themeTint="BF"/>
      <w:lang w:val="en-NZ"/>
    </w:rPr>
  </w:style>
  <w:style w:type="character" w:customStyle="1" w:styleId="Heading9Char">
    <w:name w:val="Heading 9 Char"/>
    <w:basedOn w:val="DefaultParagraphFont"/>
    <w:link w:val="Heading9"/>
    <w:uiPriority w:val="9"/>
    <w:semiHidden/>
    <w:rsid w:val="00397C59"/>
    <w:rPr>
      <w:rFonts w:asciiTheme="majorHAnsi" w:eastAsiaTheme="majorEastAsia" w:hAnsiTheme="majorHAnsi" w:cstheme="majorBidi"/>
      <w:i/>
      <w:iCs/>
      <w:color w:val="404040" w:themeColor="text1" w:themeTint="BF"/>
      <w:lang w:val="en-NZ"/>
    </w:rPr>
  </w:style>
  <w:style w:type="paragraph" w:customStyle="1" w:styleId="HeaderUnderline">
    <w:name w:val="Header Underline"/>
    <w:basedOn w:val="Normal"/>
    <w:autoRedefine/>
    <w:qFormat/>
    <w:rsid w:val="00FD0ECF"/>
    <w:pPr>
      <w:tabs>
        <w:tab w:val="right" w:pos="10065"/>
      </w:tabs>
      <w:spacing w:after="480"/>
    </w:pPr>
    <w:rPr>
      <w:color w:val="44546A" w:themeColor="text2"/>
      <w:u w:val="single"/>
    </w:rPr>
  </w:style>
  <w:style w:type="paragraph" w:customStyle="1" w:styleId="TableHeading-LeftAligned">
    <w:name w:val="Table Heading - Left Aligned"/>
    <w:basedOn w:val="Normal"/>
    <w:next w:val="Normal"/>
    <w:link w:val="TableHeading-LeftAlignedChar"/>
    <w:autoRedefine/>
    <w:qFormat/>
    <w:rsid w:val="00397C59"/>
    <w:pPr>
      <w:spacing w:before="60" w:after="60"/>
    </w:pPr>
    <w:rPr>
      <w:rFonts w:eastAsia="Times New Roman"/>
      <w:b/>
      <w:sz w:val="18"/>
      <w:szCs w:val="18"/>
      <w:lang w:eastAsia="en-NZ"/>
    </w:rPr>
  </w:style>
  <w:style w:type="character" w:customStyle="1" w:styleId="TableHeading-LeftAlignedChar">
    <w:name w:val="Table Heading - Left Aligned Char"/>
    <w:basedOn w:val="DefaultParagraphFont"/>
    <w:link w:val="TableHeading-LeftAligned"/>
    <w:rsid w:val="00397C59"/>
    <w:rPr>
      <w:rFonts w:eastAsia="Times New Roman" w:cs="Times New Roman"/>
      <w:b/>
      <w:sz w:val="18"/>
      <w:szCs w:val="18"/>
      <w:lang w:eastAsia="en-NZ"/>
    </w:rPr>
  </w:style>
  <w:style w:type="paragraph" w:styleId="BodyText">
    <w:name w:val="Body Text"/>
    <w:basedOn w:val="Normal"/>
    <w:link w:val="BodyTextChar"/>
    <w:autoRedefine/>
    <w:qFormat/>
    <w:rsid w:val="00420078"/>
    <w:pPr>
      <w:spacing w:after="120"/>
      <w:ind w:left="567"/>
      <w:jc w:val="both"/>
    </w:pPr>
    <w:rPr>
      <w:lang w:eastAsia="zh-CN"/>
    </w:rPr>
  </w:style>
  <w:style w:type="character" w:customStyle="1" w:styleId="BodyTextChar">
    <w:name w:val="Body Text Char"/>
    <w:basedOn w:val="DefaultParagraphFont"/>
    <w:link w:val="BodyText"/>
    <w:rsid w:val="00420078"/>
    <w:rPr>
      <w:rFonts w:cs="Times New Roman"/>
      <w:lang w:eastAsia="zh-CN"/>
    </w:rPr>
  </w:style>
  <w:style w:type="paragraph" w:customStyle="1" w:styleId="TableHeading-Centred">
    <w:name w:val="Table Heading - Centred"/>
    <w:basedOn w:val="Normal"/>
    <w:autoRedefine/>
    <w:qFormat/>
    <w:rsid w:val="00397C59"/>
    <w:pPr>
      <w:spacing w:before="60" w:after="60"/>
      <w:jc w:val="center"/>
    </w:pPr>
    <w:rPr>
      <w:rFonts w:eastAsia="Times New Roman"/>
      <w:b/>
      <w:sz w:val="18"/>
      <w:lang w:eastAsia="en-NZ"/>
    </w:rPr>
  </w:style>
  <w:style w:type="table" w:styleId="TableGridLight">
    <w:name w:val="Grid Table Light"/>
    <w:basedOn w:val="TableNormal"/>
    <w:uiPriority w:val="40"/>
    <w:rsid w:val="00D342FD"/>
    <w:pPr>
      <w:spacing w:after="0" w:line="240" w:lineRule="auto"/>
    </w:pPr>
    <w:rPr>
      <w:rFonts w:cs="Times New Roman"/>
      <w:lang w:val="en-NZ"/>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tblHeader/>
    </w:trPr>
  </w:style>
  <w:style w:type="character" w:styleId="Hyperlink">
    <w:name w:val="Hyperlink"/>
    <w:basedOn w:val="DefaultParagraphFont"/>
    <w:uiPriority w:val="99"/>
    <w:rsid w:val="00DC7E15"/>
    <w:rPr>
      <w:color w:val="0000FF"/>
      <w:u w:val="none"/>
    </w:rPr>
  </w:style>
  <w:style w:type="paragraph" w:customStyle="1" w:styleId="CentredandBoldHeading">
    <w:name w:val="Centred and Bold Heading"/>
    <w:basedOn w:val="Normal"/>
    <w:autoRedefine/>
    <w:qFormat/>
    <w:rsid w:val="004C2D44"/>
    <w:pPr>
      <w:jc w:val="center"/>
    </w:pPr>
    <w:rPr>
      <w:b/>
      <w:sz w:val="22"/>
    </w:rPr>
  </w:style>
  <w:style w:type="character" w:customStyle="1" w:styleId="ImportantSafetyInformation">
    <w:name w:val="Important Safety Information"/>
    <w:basedOn w:val="DefaultParagraphFont"/>
    <w:uiPriority w:val="1"/>
    <w:qFormat/>
    <w:rsid w:val="00112778"/>
    <w:rPr>
      <w:b/>
      <w:bCs/>
      <w:color w:val="FF0000"/>
    </w:rPr>
  </w:style>
  <w:style w:type="paragraph" w:customStyle="1" w:styleId="NumberList">
    <w:name w:val="Number List"/>
    <w:basedOn w:val="ListParagraph"/>
    <w:autoRedefine/>
    <w:semiHidden/>
    <w:rsid w:val="0089174E"/>
    <w:pPr>
      <w:numPr>
        <w:ilvl w:val="1"/>
        <w:numId w:val="4"/>
      </w:numPr>
    </w:pPr>
  </w:style>
  <w:style w:type="paragraph" w:customStyle="1" w:styleId="HeaderSubtitle-Area">
    <w:name w:val="Header Subtitle - Area"/>
    <w:basedOn w:val="Normal"/>
    <w:link w:val="HeaderSubtitle-AreaChar"/>
    <w:autoRedefine/>
    <w:qFormat/>
    <w:rsid w:val="00397C59"/>
    <w:pPr>
      <w:jc w:val="center"/>
    </w:pPr>
    <w:rPr>
      <w:b/>
      <w:sz w:val="24"/>
      <w:szCs w:val="24"/>
      <w:lang w:eastAsia="zh-CN"/>
    </w:rPr>
  </w:style>
  <w:style w:type="paragraph" w:customStyle="1" w:styleId="HeaderTitle-DocumentName">
    <w:name w:val="Header Title - Document Name"/>
    <w:basedOn w:val="Normal"/>
    <w:next w:val="HeaderSubtitle-Area"/>
    <w:link w:val="HeaderTitle-DocumentNameChar"/>
    <w:autoRedefine/>
    <w:qFormat/>
    <w:rsid w:val="00397C59"/>
    <w:pPr>
      <w:tabs>
        <w:tab w:val="right" w:pos="9923"/>
      </w:tabs>
      <w:spacing w:before="240"/>
      <w:jc w:val="center"/>
    </w:pPr>
    <w:rPr>
      <w:rFonts w:eastAsiaTheme="minorEastAsia"/>
      <w:b/>
      <w:caps/>
      <w:sz w:val="28"/>
      <w:lang w:eastAsia="zh-CN"/>
    </w:rPr>
  </w:style>
  <w:style w:type="character" w:customStyle="1" w:styleId="HeaderTitle-DocumentNameChar">
    <w:name w:val="Header Title - Document Name Char"/>
    <w:basedOn w:val="DefaultParagraphFont"/>
    <w:link w:val="HeaderTitle-DocumentName"/>
    <w:rsid w:val="00397C59"/>
    <w:rPr>
      <w:rFonts w:eastAsiaTheme="minorEastAsia"/>
      <w:b/>
      <w:caps/>
      <w:sz w:val="28"/>
      <w:u w:val="single"/>
      <w:lang w:eastAsia="zh-CN"/>
    </w:rPr>
  </w:style>
  <w:style w:type="character" w:customStyle="1" w:styleId="HeaderSubtitle-AreaChar">
    <w:name w:val="Header Subtitle - Area Char"/>
    <w:basedOn w:val="DefaultParagraphFont"/>
    <w:link w:val="HeaderSubtitle-Area"/>
    <w:rsid w:val="00397C59"/>
    <w:rPr>
      <w:rFonts w:ascii="Calibri" w:hAnsi="Calibri" w:cs="Times New Roman"/>
      <w:b/>
      <w:sz w:val="24"/>
      <w:szCs w:val="24"/>
      <w:lang w:eastAsia="zh-CN"/>
    </w:rPr>
  </w:style>
  <w:style w:type="paragraph" w:customStyle="1" w:styleId="Centred">
    <w:name w:val="Centred"/>
    <w:autoRedefine/>
    <w:qFormat/>
    <w:rsid w:val="00397C59"/>
    <w:pPr>
      <w:spacing w:after="0" w:line="240" w:lineRule="auto"/>
      <w:jc w:val="center"/>
    </w:pPr>
    <w:rPr>
      <w:rFonts w:eastAsia="Times New Roman" w:cs="Times New Roman"/>
      <w:lang w:eastAsia="en-NZ"/>
    </w:rPr>
  </w:style>
  <w:style w:type="character" w:customStyle="1" w:styleId="BoldText">
    <w:name w:val="Bold Text"/>
    <w:basedOn w:val="DefaultParagraphFont"/>
    <w:uiPriority w:val="1"/>
    <w:qFormat/>
    <w:rsid w:val="00397C59"/>
    <w:rPr>
      <w:b/>
    </w:rPr>
  </w:style>
  <w:style w:type="character" w:styleId="Emphasis">
    <w:name w:val="Emphasis"/>
    <w:basedOn w:val="DefaultParagraphFont"/>
    <w:uiPriority w:val="20"/>
    <w:qFormat/>
    <w:rsid w:val="004C2D44"/>
    <w:rPr>
      <w:i/>
      <w:iCs/>
    </w:rPr>
  </w:style>
  <w:style w:type="paragraph" w:styleId="ListParagraph">
    <w:name w:val="List Paragraph"/>
    <w:basedOn w:val="Normal"/>
    <w:uiPriority w:val="34"/>
    <w:semiHidden/>
    <w:locked/>
    <w:rsid w:val="00B87691"/>
    <w:pPr>
      <w:ind w:left="720"/>
      <w:contextualSpacing/>
    </w:pPr>
  </w:style>
  <w:style w:type="paragraph" w:customStyle="1" w:styleId="List-BulletLeftAligned">
    <w:name w:val="List - Bullet (Left Aligned)"/>
    <w:autoRedefine/>
    <w:qFormat/>
    <w:rsid w:val="00562EDD"/>
    <w:pPr>
      <w:numPr>
        <w:numId w:val="6"/>
      </w:numPr>
      <w:tabs>
        <w:tab w:val="left" w:pos="1077"/>
      </w:tabs>
      <w:spacing w:after="60" w:line="240" w:lineRule="auto"/>
      <w:ind w:left="992" w:hanging="425"/>
    </w:pPr>
  </w:style>
  <w:style w:type="paragraph" w:styleId="ListNumber">
    <w:name w:val="List Number"/>
    <w:aliases w:val="List - Numbered"/>
    <w:basedOn w:val="Normal"/>
    <w:autoRedefine/>
    <w:uiPriority w:val="99"/>
    <w:qFormat/>
    <w:rsid w:val="00FB6E07"/>
    <w:pPr>
      <w:numPr>
        <w:numId w:val="4"/>
      </w:numPr>
      <w:tabs>
        <w:tab w:val="left" w:pos="992"/>
      </w:tabs>
      <w:spacing w:after="240"/>
      <w:contextualSpacing/>
    </w:pPr>
  </w:style>
  <w:style w:type="numbering" w:customStyle="1" w:styleId="StyleCheckbox">
    <w:name w:val="Style Checkbox"/>
    <w:basedOn w:val="NoList"/>
    <w:rsid w:val="00B87691"/>
    <w:pPr>
      <w:numPr>
        <w:numId w:val="2"/>
      </w:numPr>
    </w:pPr>
  </w:style>
  <w:style w:type="paragraph" w:customStyle="1" w:styleId="UNCONTROLLEDCOPY">
    <w:name w:val="UNCONTROLLED COPY"/>
    <w:basedOn w:val="Normal"/>
    <w:semiHidden/>
    <w:qFormat/>
    <w:rsid w:val="00E74BC3"/>
    <w:pPr>
      <w:jc w:val="center"/>
    </w:pPr>
    <w:rPr>
      <w:b/>
      <w:sz w:val="16"/>
      <w:szCs w:val="16"/>
    </w:rPr>
  </w:style>
  <w:style w:type="paragraph" w:customStyle="1" w:styleId="Checkbox">
    <w:name w:val="Checkbox"/>
    <w:basedOn w:val="ListParagraph"/>
    <w:rsid w:val="00E74BC3"/>
    <w:pPr>
      <w:numPr>
        <w:numId w:val="3"/>
      </w:numPr>
      <w:ind w:left="993" w:hanging="426"/>
    </w:pPr>
  </w:style>
  <w:style w:type="paragraph" w:customStyle="1" w:styleId="FooterText">
    <w:name w:val="Footer Text"/>
    <w:basedOn w:val="Normal"/>
    <w:link w:val="FooterTextChar"/>
    <w:qFormat/>
    <w:rsid w:val="00E74BC3"/>
    <w:pPr>
      <w:pBdr>
        <w:top w:val="single" w:sz="4" w:space="1" w:color="auto"/>
      </w:pBdr>
      <w:tabs>
        <w:tab w:val="right" w:pos="9639"/>
      </w:tabs>
    </w:pPr>
    <w:rPr>
      <w:sz w:val="16"/>
    </w:rPr>
  </w:style>
  <w:style w:type="character" w:customStyle="1" w:styleId="FooterTextChar">
    <w:name w:val="Footer Text Char"/>
    <w:basedOn w:val="DefaultParagraphFont"/>
    <w:link w:val="FooterText"/>
    <w:rsid w:val="00E74BC3"/>
    <w:rPr>
      <w:rFonts w:cs="Times New Roman"/>
      <w:sz w:val="16"/>
      <w:lang w:val="en-NZ"/>
    </w:rPr>
  </w:style>
  <w:style w:type="character" w:styleId="PlaceholderText">
    <w:name w:val="Placeholder Text"/>
    <w:basedOn w:val="DefaultParagraphFont"/>
    <w:uiPriority w:val="99"/>
    <w:semiHidden/>
    <w:locked/>
    <w:rsid w:val="00E74BC3"/>
    <w:rPr>
      <w:color w:val="808080"/>
    </w:rPr>
  </w:style>
  <w:style w:type="numbering" w:customStyle="1" w:styleId="StyleList-BulletLeftAligned">
    <w:name w:val="Style List - Bullet (Left Aligned)"/>
    <w:basedOn w:val="NoList"/>
    <w:rsid w:val="0089174E"/>
    <w:pPr>
      <w:numPr>
        <w:numId w:val="5"/>
      </w:numPr>
    </w:pPr>
  </w:style>
  <w:style w:type="paragraph" w:customStyle="1" w:styleId="List-BulletIndented">
    <w:name w:val="List - Bullet (Indented)"/>
    <w:basedOn w:val="Normal"/>
    <w:autoRedefine/>
    <w:qFormat/>
    <w:rsid w:val="00562EDD"/>
    <w:pPr>
      <w:numPr>
        <w:numId w:val="7"/>
      </w:numPr>
      <w:spacing w:after="60"/>
      <w:ind w:left="1276" w:hanging="284"/>
    </w:pPr>
  </w:style>
  <w:style w:type="paragraph" w:customStyle="1" w:styleId="PictureLabel">
    <w:name w:val="Picture Label"/>
    <w:next w:val="Normal"/>
    <w:rsid w:val="00562EDD"/>
    <w:pPr>
      <w:jc w:val="center"/>
    </w:pPr>
    <w:rPr>
      <w:rFonts w:cs="Times New Roman"/>
      <w:i/>
      <w:sz w:val="18"/>
      <w:lang w:eastAsia="zh-CN"/>
    </w:rPr>
  </w:style>
  <w:style w:type="character" w:customStyle="1" w:styleId="ShadedText">
    <w:name w:val="Shaded Text"/>
    <w:uiPriority w:val="1"/>
    <w:qFormat/>
    <w:rsid w:val="00562EDD"/>
    <w:rPr>
      <w:shd w:val="clear" w:color="auto" w:fill="D9D9D9" w:themeFill="background1" w:themeFillShade="D9"/>
    </w:rPr>
  </w:style>
  <w:style w:type="character" w:customStyle="1" w:styleId="Subscript">
    <w:name w:val="Subscript"/>
    <w:uiPriority w:val="1"/>
    <w:qFormat/>
    <w:rsid w:val="00562EDD"/>
    <w:rPr>
      <w:vertAlign w:val="subscript"/>
    </w:rPr>
  </w:style>
  <w:style w:type="character" w:customStyle="1" w:styleId="Superscript">
    <w:name w:val="Superscript"/>
    <w:uiPriority w:val="1"/>
    <w:qFormat/>
    <w:rsid w:val="00562EDD"/>
    <w:rPr>
      <w:vertAlign w:val="superscript"/>
    </w:rPr>
  </w:style>
  <w:style w:type="paragraph" w:customStyle="1" w:styleId="Table-BulletListIndented">
    <w:name w:val="Table - Bullet List (Indented)"/>
    <w:autoRedefine/>
    <w:qFormat/>
    <w:rsid w:val="00C5624F"/>
    <w:pPr>
      <w:numPr>
        <w:numId w:val="8"/>
      </w:numPr>
      <w:spacing w:before="60" w:after="60" w:line="240" w:lineRule="auto"/>
      <w:ind w:left="602" w:hanging="284"/>
      <w:contextualSpacing/>
    </w:pPr>
    <w:rPr>
      <w:rFonts w:cs="Times New Roman"/>
      <w:sz w:val="18"/>
      <w:lang w:val="en-NZ"/>
    </w:rPr>
  </w:style>
  <w:style w:type="paragraph" w:customStyle="1" w:styleId="Table-BulletListLeftAligned">
    <w:name w:val="Table - Bullet List (Left Aligned)"/>
    <w:autoRedefine/>
    <w:qFormat/>
    <w:rsid w:val="00C5624F"/>
    <w:pPr>
      <w:numPr>
        <w:numId w:val="9"/>
      </w:numPr>
      <w:spacing w:before="60" w:after="60" w:line="240" w:lineRule="auto"/>
      <w:ind w:left="318" w:hanging="318"/>
      <w:contextualSpacing/>
    </w:pPr>
    <w:rPr>
      <w:rFonts w:cs="Times New Roman"/>
      <w:sz w:val="18"/>
      <w:lang w:val="en-NZ"/>
    </w:rPr>
  </w:style>
  <w:style w:type="paragraph" w:customStyle="1" w:styleId="Table-NumberList">
    <w:name w:val="Table - Number List"/>
    <w:basedOn w:val="Normal"/>
    <w:autoRedefine/>
    <w:qFormat/>
    <w:rsid w:val="0040786F"/>
    <w:pPr>
      <w:numPr>
        <w:numId w:val="10"/>
      </w:numPr>
      <w:tabs>
        <w:tab w:val="left" w:pos="284"/>
      </w:tabs>
      <w:spacing w:before="60" w:after="60"/>
      <w:contextualSpacing/>
    </w:pPr>
    <w:rPr>
      <w:sz w:val="18"/>
    </w:rPr>
  </w:style>
  <w:style w:type="paragraph" w:customStyle="1" w:styleId="TableText-Indented">
    <w:name w:val="Table Text - Indented"/>
    <w:autoRedefine/>
    <w:qFormat/>
    <w:rsid w:val="00D844FB"/>
    <w:pPr>
      <w:spacing w:before="60" w:after="60" w:line="240" w:lineRule="auto"/>
      <w:ind w:left="318"/>
    </w:pPr>
    <w:rPr>
      <w:rFonts w:cs="Times New Roman"/>
      <w:sz w:val="18"/>
      <w:lang w:val="en-NZ"/>
    </w:rPr>
  </w:style>
  <w:style w:type="paragraph" w:customStyle="1" w:styleId="TableText-LeftAligned">
    <w:name w:val="Table Text - Left Aligned"/>
    <w:autoRedefine/>
    <w:qFormat/>
    <w:rsid w:val="0040786F"/>
    <w:pPr>
      <w:spacing w:before="60" w:after="60" w:line="240" w:lineRule="auto"/>
    </w:pPr>
    <w:rPr>
      <w:rFonts w:cs="Times New Roman"/>
      <w:sz w:val="18"/>
      <w:lang w:val="en-NZ"/>
    </w:rPr>
  </w:style>
  <w:style w:type="paragraph" w:customStyle="1" w:styleId="TableText-Centred">
    <w:name w:val="Table Text - Centred"/>
    <w:autoRedefine/>
    <w:qFormat/>
    <w:rsid w:val="00D844FB"/>
    <w:pPr>
      <w:spacing w:before="60" w:after="60" w:line="240" w:lineRule="auto"/>
      <w:jc w:val="center"/>
    </w:pPr>
    <w:rPr>
      <w:rFonts w:cs="Times New Roman"/>
      <w:sz w:val="18"/>
      <w:lang w:val="en-NZ"/>
    </w:rPr>
  </w:style>
  <w:style w:type="character" w:customStyle="1" w:styleId="UnderlineText">
    <w:name w:val="Underline Text"/>
    <w:uiPriority w:val="1"/>
    <w:qFormat/>
    <w:rsid w:val="00031466"/>
    <w:rPr>
      <w:rFonts w:ascii="Calibri" w:hAnsi="Calibri"/>
      <w:u w:val="single"/>
    </w:rPr>
  </w:style>
  <w:style w:type="paragraph" w:styleId="Header">
    <w:name w:val="header"/>
    <w:basedOn w:val="Normal"/>
    <w:link w:val="HeaderChar"/>
    <w:uiPriority w:val="99"/>
    <w:unhideWhenUsed/>
    <w:locked/>
    <w:rsid w:val="00204C51"/>
    <w:pPr>
      <w:tabs>
        <w:tab w:val="center" w:pos="4513"/>
        <w:tab w:val="right" w:pos="9026"/>
      </w:tabs>
    </w:pPr>
  </w:style>
  <w:style w:type="character" w:customStyle="1" w:styleId="HeaderChar">
    <w:name w:val="Header Char"/>
    <w:basedOn w:val="DefaultParagraphFont"/>
    <w:link w:val="Header"/>
    <w:uiPriority w:val="99"/>
    <w:rsid w:val="00204C51"/>
  </w:style>
  <w:style w:type="paragraph" w:styleId="Footer">
    <w:name w:val="footer"/>
    <w:basedOn w:val="Normal"/>
    <w:link w:val="FooterChar"/>
    <w:uiPriority w:val="99"/>
    <w:unhideWhenUsed/>
    <w:locked/>
    <w:rsid w:val="00204C51"/>
    <w:pPr>
      <w:tabs>
        <w:tab w:val="center" w:pos="4513"/>
        <w:tab w:val="right" w:pos="9026"/>
      </w:tabs>
    </w:pPr>
  </w:style>
  <w:style w:type="character" w:customStyle="1" w:styleId="FooterChar">
    <w:name w:val="Footer Char"/>
    <w:basedOn w:val="DefaultParagraphFont"/>
    <w:link w:val="Footer"/>
    <w:uiPriority w:val="99"/>
    <w:rsid w:val="00204C51"/>
  </w:style>
  <w:style w:type="paragraph" w:styleId="ListNumber2">
    <w:name w:val="List Number 2"/>
    <w:basedOn w:val="Normal"/>
    <w:uiPriority w:val="99"/>
    <w:semiHidden/>
    <w:unhideWhenUsed/>
    <w:locked/>
    <w:rsid w:val="00F35B43"/>
    <w:pPr>
      <w:numPr>
        <w:numId w:val="11"/>
      </w:numPr>
      <w:contextualSpacing/>
    </w:pPr>
  </w:style>
  <w:style w:type="paragraph" w:styleId="ListBullet2">
    <w:name w:val="List Bullet 2"/>
    <w:basedOn w:val="Normal"/>
    <w:uiPriority w:val="99"/>
    <w:semiHidden/>
    <w:unhideWhenUsed/>
    <w:locked/>
    <w:rsid w:val="00F35B43"/>
    <w:pPr>
      <w:numPr>
        <w:numId w:val="12"/>
      </w:numPr>
      <w:contextualSpacing/>
    </w:pPr>
  </w:style>
  <w:style w:type="character" w:styleId="Strong">
    <w:name w:val="Strong"/>
    <w:basedOn w:val="DefaultParagraphFont"/>
    <w:uiPriority w:val="22"/>
    <w:semiHidden/>
    <w:locked/>
    <w:rsid w:val="00F35B43"/>
    <w:rPr>
      <w:b/>
      <w:bCs/>
    </w:rPr>
  </w:style>
  <w:style w:type="paragraph" w:styleId="ListBullet">
    <w:name w:val="List Bullet"/>
    <w:basedOn w:val="Normal"/>
    <w:uiPriority w:val="99"/>
    <w:semiHidden/>
    <w:unhideWhenUsed/>
    <w:locked/>
    <w:rsid w:val="00F35B43"/>
    <w:pPr>
      <w:ind w:left="1106" w:hanging="539"/>
      <w:contextualSpacing/>
    </w:pPr>
  </w:style>
  <w:style w:type="table" w:styleId="TableGrid">
    <w:name w:val="Table Grid"/>
    <w:basedOn w:val="TableNormal"/>
    <w:uiPriority w:val="39"/>
    <w:locked/>
    <w:rsid w:val="00F35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zardPPELibraryHeading">
    <w:name w:val="Hazard/PPE Library Heading"/>
    <w:basedOn w:val="Normal"/>
    <w:autoRedefine/>
    <w:qFormat/>
    <w:rsid w:val="00F35B43"/>
    <w:pPr>
      <w:jc w:val="center"/>
    </w:pPr>
    <w:rPr>
      <w:b/>
      <w:color w:val="FFFFFF" w:themeColor="background1"/>
      <w:sz w:val="24"/>
    </w:rPr>
  </w:style>
  <w:style w:type="paragraph" w:styleId="BalloonText">
    <w:name w:val="Balloon Text"/>
    <w:basedOn w:val="Normal"/>
    <w:link w:val="BalloonTextChar"/>
    <w:uiPriority w:val="99"/>
    <w:semiHidden/>
    <w:unhideWhenUsed/>
    <w:locked/>
    <w:rsid w:val="00C60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5C"/>
    <w:rPr>
      <w:rFonts w:ascii="Segoe UI" w:hAnsi="Segoe UI" w:cs="Segoe UI"/>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fbu.sharepoint.com/sites/GoldenBayCement/HealthSafety/HealthSafetyDocuments/Forms/Procedure/Policy-Proced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2743827AC847BA84AA3004E1BFD208"/>
        <w:category>
          <w:name w:val="General"/>
          <w:gallery w:val="placeholder"/>
        </w:category>
        <w:types>
          <w:type w:val="bbPlcHdr"/>
        </w:types>
        <w:behaviors>
          <w:behavior w:val="content"/>
        </w:behaviors>
        <w:guid w:val="{B3ADCB5C-89B7-4196-AB66-5D1F7C3EE8B4}"/>
      </w:docPartPr>
      <w:docPartBody>
        <w:p w:rsidR="00C14B1C" w:rsidRDefault="00E34BBF">
          <w:r w:rsidRPr="0017652B">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BF"/>
    <w:rsid w:val="00C14B1C"/>
    <w:rsid w:val="00E34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B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Procedure" ma:contentTypeID="0x010100AE4BD8A0CD2BFD4F97FA8ADB7FBF56E40200FCACFD1D0E52584BB3051017EB636C66" ma:contentTypeVersion="41" ma:contentTypeDescription="" ma:contentTypeScope="" ma:versionID="1bf21a874101d1eeeb5ce815c112b770">
  <xsd:schema xmlns:xsd="http://www.w3.org/2001/XMLSchema" xmlns:xs="http://www.w3.org/2001/XMLSchema" xmlns:p="http://schemas.microsoft.com/office/2006/metadata/properties" xmlns:ns1="http://schemas.microsoft.com/sharepoint/v3" xmlns:ns2="9cb3b857-67b1-4f05-95aa-2fdc33114f4f" xmlns:ns3="79d34de3-80c3-4c64-846d-72d28f87e015" targetNamespace="http://schemas.microsoft.com/office/2006/metadata/properties" ma:root="true" ma:fieldsID="37857cdaa6c082d3dd93cd0eacfbed2b" ns1:_="" ns2:_="" ns3:_="">
    <xsd:import namespace="http://schemas.microsoft.com/sharepoint/v3"/>
    <xsd:import namespace="9cb3b857-67b1-4f05-95aa-2fdc33114f4f"/>
    <xsd:import namespace="79d34de3-80c3-4c64-846d-72d28f87e015"/>
    <xsd:element name="properties">
      <xsd:complexType>
        <xsd:sequence>
          <xsd:element name="documentManagement">
            <xsd:complexType>
              <xsd:all>
                <xsd:element ref="ns2:DocumentReviewer" minOccurs="0"/>
                <xsd:element ref="ns2:DocumentApprover" minOccurs="0"/>
                <xsd:element ref="ns2:ReviewDate" minOccurs="0"/>
                <xsd:element ref="ns2:ReviewSchedule" minOccurs="0"/>
                <xsd:element ref="ns2:ReviewComments" minOccurs="0"/>
                <xsd:element ref="ns2:j502d41a953c4173a6eeafd5e130691f" minOccurs="0"/>
                <xsd:element ref="ns2:cd5851bb7f894b2cbd41ae4f60a36e72" minOccurs="0"/>
                <xsd:element ref="ns2:acebc8e0b2104147bc5c9bf1f6c76be4" minOccurs="0"/>
                <xsd:element ref="ns2:TaxCatchAllLabel" minOccurs="0"/>
                <xsd:element ref="ns2:TaxCatchAll" minOccurs="0"/>
                <xsd:element ref="ns3:PublishUnder" minOccurs="0"/>
                <xsd:element ref="ns1:_dlc_Exempt" minOccurs="0"/>
                <xsd:element ref="ns3:DLCPolicyLabelValue" minOccurs="0"/>
                <xsd:element ref="ns3:DLCPolicyLabelClientValue" minOccurs="0"/>
                <xsd:element ref="ns3:DLCPolicyLabelLock" minOccurs="0"/>
                <xsd:element ref="ns2:Approv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b3b857-67b1-4f05-95aa-2fdc33114f4f" elementFormDefault="qualified">
    <xsd:import namespace="http://schemas.microsoft.com/office/2006/documentManagement/types"/>
    <xsd:import namespace="http://schemas.microsoft.com/office/infopath/2007/PartnerControls"/>
    <xsd:element name="DocumentReviewer" ma:index="5" nillable="true" ma:displayName="Document Reviewer" ma:list="{802d482a-b899-4932-bf2b-96cff23c0e00}" ma:internalName="DocumentReviewer" ma:readOnly="false" ma:showField="Title" ma:web="9cb3b857-67b1-4f05-95aa-2fdc33114f4f">
      <xsd:simpleType>
        <xsd:restriction base="dms:Lookup"/>
      </xsd:simpleType>
    </xsd:element>
    <xsd:element name="DocumentApprover" ma:index="6" nillable="true" ma:displayName="Document Approver" ma:list="{802d482a-b899-4932-bf2b-96cff23c0e00}" ma:internalName="DocumentApprover" ma:readOnly="false" ma:showField="Title" ma:web="9cb3b857-67b1-4f05-95aa-2fdc33114f4f">
      <xsd:simpleType>
        <xsd:restriction base="dms:Lookup"/>
      </xsd:simpleType>
    </xsd:element>
    <xsd:element name="ReviewDate" ma:index="7" nillable="true" ma:displayName="Review Date" ma:default="[today]" ma:format="DateOnly" ma:internalName="ReviewDate" ma:readOnly="false">
      <xsd:simpleType>
        <xsd:restriction base="dms:DateTime"/>
      </xsd:simpleType>
    </xsd:element>
    <xsd:element name="ReviewSchedule" ma:index="8" nillable="true" ma:displayName="Review Schedule" ma:list="{72400f07-e0d2-4b48-8a77-95356b73554e}" ma:internalName="ReviewSchedule" ma:showField="Title" ma:web="9cb3b857-67b1-4f05-95aa-2fdc33114f4f">
      <xsd:simpleType>
        <xsd:restriction base="dms:Lookup"/>
      </xsd:simpleType>
    </xsd:element>
    <xsd:element name="ReviewComments" ma:index="9" nillable="true" ma:displayName="Review Comments" ma:internalName="ReviewComments" ma:readOnly="false">
      <xsd:simpleType>
        <xsd:restriction base="dms:Note">
          <xsd:maxLength value="255"/>
        </xsd:restriction>
      </xsd:simpleType>
    </xsd:element>
    <xsd:element name="j502d41a953c4173a6eeafd5e130691f" ma:index="12" nillable="true" ma:taxonomy="true" ma:internalName="j502d41a953c4173a6eeafd5e130691f" ma:taxonomyFieldName="KeyElement" ma:displayName="Key Element" ma:readOnly="false" ma:default="" ma:fieldId="{3502d41a-953c-4173-a6ee-afd5e130691f}" ma:sspId="82291b78-03bb-497b-a728-46d257510e22" ma:termSetId="10a5d0b9-e0e3-4b8b-bd6b-079a2ca74e8d" ma:anchorId="50ee12a2-9d18-48a2-9667-f9cc4a9849b3" ma:open="false" ma:isKeyword="false">
      <xsd:complexType>
        <xsd:sequence>
          <xsd:element ref="pc:Terms" minOccurs="0" maxOccurs="1"/>
        </xsd:sequence>
      </xsd:complexType>
    </xsd:element>
    <xsd:element name="cd5851bb7f894b2cbd41ae4f60a36e72" ma:index="14" nillable="true" ma:taxonomy="true" ma:internalName="cd5851bb7f894b2cbd41ae4f60a36e72" ma:taxonomyFieldName="Scope" ma:displayName="Scope" ma:default="" ma:fieldId="{cd5851bb-7f89-4b2c-bd41-ae4f60a36e72}" ma:sspId="82291b78-03bb-497b-a728-46d257510e22" ma:termSetId="3f3b6dcf-f7c0-44bf-bcf1-6d2c99159dfa" ma:anchorId="00000000-0000-0000-0000-000000000000" ma:open="false" ma:isKeyword="false">
      <xsd:complexType>
        <xsd:sequence>
          <xsd:element ref="pc:Terms" minOccurs="0" maxOccurs="1"/>
        </xsd:sequence>
      </xsd:complexType>
    </xsd:element>
    <xsd:element name="acebc8e0b2104147bc5c9bf1f6c76be4" ma:index="19" nillable="true" ma:taxonomy="true" ma:internalName="acebc8e0b2104147bc5c9bf1f6c76be4" ma:taxonomyFieldName="DocumentType" ma:displayName="Document Type" ma:readOnly="false" ma:default="" ma:fieldId="{acebc8e0-b210-4147-bc5c-9bf1f6c76be4}" ma:sspId="82291b78-03bb-497b-a728-46d257510e22" ma:termSetId="46eab9ae-e0ac-44c2-9720-be2a971733df"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550b087d-fbae-4912-8c51-8afe4041e4ce}" ma:internalName="TaxCatchAllLabel" ma:readOnly="true" ma:showField="CatchAllDataLabel" ma:web="9cb3b857-67b1-4f05-95aa-2fdc33114f4f">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550b087d-fbae-4912-8c51-8afe4041e4ce}" ma:internalName="TaxCatchAll" ma:showField="CatchAllData" ma:web="9cb3b857-67b1-4f05-95aa-2fdc33114f4f">
      <xsd:complexType>
        <xsd:complexContent>
          <xsd:extension base="dms:MultiChoiceLookup">
            <xsd:sequence>
              <xsd:element name="Value" type="dms:Lookup" maxOccurs="unbounded" minOccurs="0" nillable="true"/>
            </xsd:sequence>
          </xsd:extension>
        </xsd:complexContent>
      </xsd:complexType>
    </xsd:element>
    <xsd:element name="ApprovedBy" ma:index="27" nillable="true" ma:displayName="Approved By" ma:description="Set by workflow - Document Approver lookup value (for use in document template footers)" ma:hidden="true" ma:internalName="Approv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34de3-80c3-4c64-846d-72d28f87e015" elementFormDefault="qualified">
    <xsd:import namespace="http://schemas.microsoft.com/office/2006/documentManagement/types"/>
    <xsd:import namespace="http://schemas.microsoft.com/office/infopath/2007/PartnerControls"/>
    <xsd:element name="PublishUnder" ma:index="22" nillable="true" ma:displayName="Publish Location" ma:internalName="PublishUnder">
      <xsd:complexType>
        <xsd:complexContent>
          <xsd:extension base="dms:MultiChoice">
            <xsd:sequence>
              <xsd:element name="Value" maxOccurs="unbounded" minOccurs="0" nillable="true">
                <xsd:simpleType>
                  <xsd:restriction base="dms:Choice">
                    <xsd:enumeration value="Portland Policy &amp; Procedure"/>
                    <xsd:enumeration value="Portland Forms &amp; Checklists"/>
                    <xsd:enumeration value="Supply Chain Policy &amp; Procedure"/>
                    <xsd:enumeration value="Supply Chain Forms &amp; Checklists"/>
                  </xsd:restriction>
                </xsd:simpleType>
              </xsd:element>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Reviewer xmlns="9cb3b857-67b1-4f05-95aa-2fdc33114f4f">1</DocumentReviewer>
    <ReviewDate xmlns="9cb3b857-67b1-4f05-95aa-2fdc33114f4f">2019-11-29T11:00:00+00:00</ReviewDate>
    <ReviewSchedule xmlns="9cb3b857-67b1-4f05-95aa-2fdc33114f4f">2</ReviewSchedule>
    <TaxCatchAll xmlns="9cb3b857-67b1-4f05-95aa-2fdc33114f4f">
      <Value>27</Value>
      <Value>55</Value>
      <Value>41</Value>
    </TaxCatchAll>
    <DocumentApprover xmlns="9cb3b857-67b1-4f05-95aa-2fdc33114f4f">2</DocumentApprover>
    <ReviewComments xmlns="9cb3b857-67b1-4f05-95aa-2fdc33114f4f" xsi:nil="true"/>
    <acebc8e0b2104147bc5c9bf1f6c76be4 xmlns="9cb3b857-67b1-4f05-95aa-2fdc33114f4f">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52e282ac-3ea9-4c52-b96a-f69d78f27529</TermId>
        </TermInfo>
      </Terms>
    </acebc8e0b2104147bc5c9bf1f6c76be4>
    <j502d41a953c4173a6eeafd5e130691f xmlns="9cb3b857-67b1-4f05-95aa-2fdc33114f4f">
      <Terms xmlns="http://schemas.microsoft.com/office/infopath/2007/PartnerControls">
        <TermInfo xmlns="http://schemas.microsoft.com/office/infopath/2007/PartnerControls">
          <TermName xmlns="http://schemas.microsoft.com/office/infopath/2007/PartnerControls">Contractor Management</TermName>
          <TermId xmlns="http://schemas.microsoft.com/office/infopath/2007/PartnerControls">12be8711-b19e-4d16-a01b-d061a17ee44e</TermId>
        </TermInfo>
      </Terms>
    </j502d41a953c4173a6eeafd5e130691f>
    <cd5851bb7f894b2cbd41ae4f60a36e72 xmlns="9cb3b857-67b1-4f05-95aa-2fdc33114f4f">
      <Terms xmlns="http://schemas.microsoft.com/office/infopath/2007/PartnerControls">
        <TermInfo xmlns="http://schemas.microsoft.com/office/infopath/2007/PartnerControls">
          <TermName xmlns="http://schemas.microsoft.com/office/infopath/2007/PartnerControls">All Golden Bay Cement</TermName>
          <TermId xmlns="http://schemas.microsoft.com/office/infopath/2007/PartnerControls">75983f43-87c3-4bec-9f02-351f57eb7492</TermId>
        </TermInfo>
      </Terms>
    </cd5851bb7f894b2cbd41ae4f60a36e72>
    <PublishUnder xmlns="79d34de3-80c3-4c64-846d-72d28f87e015">
      <Value>Portland Policy &amp; Procedure</Value>
      <Value>Supply Chain Policy &amp; Procedure</Value>
    </PublishUnder>
    <DLCPolicyLabelClientValue xmlns="79d34de3-80c3-4c64-846d-72d28f87e015">Version: {_UIVersionString}</DLCPolicyLabelClientValue>
    <DLCPolicyLabelLock xmlns="79d34de3-80c3-4c64-846d-72d28f87e015" xsi:nil="true"/>
    <DLCPolicyLabelValue xmlns="79d34de3-80c3-4c64-846d-72d28f87e015">Version: 3.0</DLCPolicyLabelValue>
    <ApprovedBy xmlns="9cb3b857-67b1-4f05-95aa-2fdc33114f4f" xsi:nil="true"/>
  </documentManagement>
</p:properties>
</file>

<file path=customXml/item5.xml><?xml version="1.0" encoding="utf-8"?>
<?mso-contentType ?>
<p:Policy xmlns:p="office.server.policy" id="" local="true">
  <p:Name>Procedure</p:Name>
  <p:Description/>
  <p:Statement/>
  <p:PolicyItems>
    <p:PolicyItem featureId="Microsoft.Office.RecordsManagement.PolicyFeatures.PolicyLabel" staticId="0x010100AE4BD8A0CD2BFD4F97FA8ADB7FBF56E40200FCACFD1D0E52584BB3051017EB636C66|525934847" UniqueId="9d193213-8186-42a6-9306-4a6b2d2bad0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fontsize>9</fontsize>
          </properties>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7A73BD69-3717-4FC2-950D-DB433623160A}">
  <ds:schemaRefs>
    <ds:schemaRef ds:uri="http://schemas.microsoft.com/sharepoint/v3/contenttype/forms"/>
  </ds:schemaRefs>
</ds:datastoreItem>
</file>

<file path=customXml/itemProps2.xml><?xml version="1.0" encoding="utf-8"?>
<ds:datastoreItem xmlns:ds="http://schemas.openxmlformats.org/officeDocument/2006/customXml" ds:itemID="{28D7EA74-24C6-4D2B-9B1D-1CD43E24D772}">
  <ds:schemaRefs>
    <ds:schemaRef ds:uri="http://schemas.microsoft.com/office/2006/metadata/customXsn"/>
  </ds:schemaRefs>
</ds:datastoreItem>
</file>

<file path=customXml/itemProps3.xml><?xml version="1.0" encoding="utf-8"?>
<ds:datastoreItem xmlns:ds="http://schemas.openxmlformats.org/officeDocument/2006/customXml" ds:itemID="{CCB962F8-6614-44C7-B264-EC095D2F0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b3b857-67b1-4f05-95aa-2fdc33114f4f"/>
    <ds:schemaRef ds:uri="79d34de3-80c3-4c64-846d-72d28f87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454AD-C8D2-459E-BCAD-4EB08D58ADD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cb3b857-67b1-4f05-95aa-2fdc33114f4f"/>
    <ds:schemaRef ds:uri="79d34de3-80c3-4c64-846d-72d28f87e015"/>
    <ds:schemaRef ds:uri="http://www.w3.org/XML/1998/namespace"/>
    <ds:schemaRef ds:uri="http://purl.org/dc/dcmitype/"/>
  </ds:schemaRefs>
</ds:datastoreItem>
</file>

<file path=customXml/itemProps5.xml><?xml version="1.0" encoding="utf-8"?>
<ds:datastoreItem xmlns:ds="http://schemas.openxmlformats.org/officeDocument/2006/customXml" ds:itemID="{824B79CD-BD22-43BD-930B-AE8357575B2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Policy-Procedure.dotx</Template>
  <TotalTime>0</TotalTime>
  <Pages>6</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HSE Agreement with Contractors</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Agreement with Contractors</dc:title>
  <dc:subject/>
  <dc:creator>Linda Robertson (Fletcher Building)</dc:creator>
  <cp:keywords/>
  <dc:description/>
  <cp:lastModifiedBy>Linda Robertson (Fletcher Building)</cp:lastModifiedBy>
  <cp:revision>2</cp:revision>
  <dcterms:created xsi:type="dcterms:W3CDTF">2020-02-27T22:42:00Z</dcterms:created>
  <dcterms:modified xsi:type="dcterms:W3CDTF">2020-02-27T22:42:00Z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0x010100AE4BD8A0CD2BFD4F97FA8ADB7FBF56E40200FCACFD1D0E52584BB3051017EB636C66</vt:lpwstr>
  </property>
  <property fmtid="{D5CDD505-2E9C-101B-9397-08002B2CF9AE}" pid="3" name="Document Review Workflow">
    <vt:lpwstr>, </vt:lpwstr>
  </property>
  <property fmtid="{D5CDD505-2E9C-101B-9397-08002B2CF9AE}" pid="4" name="AuthorIds_UIVersion_512">
    <vt:lpwstr>27</vt:lpwstr>
  </property>
  <property fmtid="{D5CDD505-2E9C-101B-9397-08002B2CF9AE}" pid="5" name="b416d0a360354c56968bc8aba6ce33ca">
    <vt:lpwstr>Policy|b3fc628c-417c-4e53-a5c6-77b23ce4a6e0</vt:lpwstr>
  </property>
  <property fmtid="{D5CDD505-2E9C-101B-9397-08002B2CF9AE}" pid="6" name="DLCPolicyLabelValue">
    <vt:lpwstr>Version: {_UIVersionString}</vt:lpwstr>
  </property>
  <property fmtid="{D5CDD505-2E9C-101B-9397-08002B2CF9AE}" pid="7" name="DLCPolicyLabelClientValue">
    <vt:lpwstr>Version: {_UIVersionString}</vt:lpwstr>
  </property>
  <property fmtid="{D5CDD505-2E9C-101B-9397-08002B2CF9AE}" pid="8" name="KeyElement">
    <vt:lpwstr>55;#Contractor Management|12be8711-b19e-4d16-a01b-d061a17ee44e</vt:lpwstr>
  </property>
  <property fmtid="{D5CDD505-2E9C-101B-9397-08002B2CF9AE}" pid="9" name="DocumentType">
    <vt:lpwstr>27;#Procedure|52e282ac-3ea9-4c52-b96a-f69d78f27529</vt:lpwstr>
  </property>
  <property fmtid="{D5CDD505-2E9C-101B-9397-08002B2CF9AE}" pid="10" name="Scope">
    <vt:lpwstr>41;#All Golden Bay Cement|75983f43-87c3-4bec-9f02-351f57eb7492</vt:lpwstr>
  </property>
</Properties>
</file>